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50818C" w14:textId="00AD29EB" w:rsidR="003378C9" w:rsidRDefault="003378C9" w:rsidP="003378C9">
      <w:pPr>
        <w:widowControl/>
        <w:spacing w:after="0" w:line="240" w:lineRule="auto"/>
        <w:jc w:val="right"/>
        <w:rPr>
          <w:rFonts w:eastAsia="Times New Roman"/>
          <w:b/>
          <w:bCs/>
        </w:rPr>
      </w:pPr>
      <w:r>
        <w:rPr>
          <w:rFonts w:eastAsia="Times New Roman"/>
          <w:b/>
          <w:bCs/>
        </w:rPr>
        <w:t>Maksātnespējas procesa administrator</w:t>
      </w:r>
      <w:r w:rsidR="00A77A5E">
        <w:rPr>
          <w:rFonts w:eastAsia="Times New Roman"/>
          <w:b/>
          <w:bCs/>
        </w:rPr>
        <w:t>am</w:t>
      </w:r>
    </w:p>
    <w:p w14:paraId="4786A410" w14:textId="4248120F" w:rsidR="003378C9" w:rsidRDefault="00220F8E" w:rsidP="003378C9">
      <w:pPr>
        <w:widowControl/>
        <w:spacing w:after="0" w:line="240" w:lineRule="auto"/>
        <w:jc w:val="right"/>
        <w:rPr>
          <w:rFonts w:eastAsia="Times New Roman"/>
          <w:b/>
          <w:bCs/>
        </w:rPr>
      </w:pPr>
      <w:r w:rsidRPr="00E221F0">
        <w:rPr>
          <w:rFonts w:eastAsia="Times New Roman"/>
          <w:b/>
          <w:bCs/>
        </w:rPr>
        <w:t>/Administrators/</w:t>
      </w:r>
    </w:p>
    <w:p w14:paraId="1350C93D" w14:textId="77777777" w:rsidR="003378C9" w:rsidRDefault="003378C9" w:rsidP="003378C9">
      <w:pPr>
        <w:tabs>
          <w:tab w:val="left" w:pos="360"/>
          <w:tab w:val="left" w:pos="720"/>
        </w:tabs>
        <w:spacing w:after="0" w:line="240" w:lineRule="auto"/>
        <w:jc w:val="right"/>
      </w:pPr>
      <w:r>
        <w:t>Paziņošanai e-adresē</w:t>
      </w:r>
    </w:p>
    <w:p w14:paraId="1D44F152" w14:textId="77777777" w:rsidR="003378C9" w:rsidRDefault="003378C9" w:rsidP="003378C9">
      <w:pPr>
        <w:widowControl/>
        <w:spacing w:after="0" w:line="240" w:lineRule="auto"/>
        <w:jc w:val="right"/>
        <w:rPr>
          <w:rFonts w:eastAsia="Times New Roman"/>
        </w:rPr>
      </w:pPr>
    </w:p>
    <w:p w14:paraId="78EA8731" w14:textId="77777777" w:rsidR="003378C9" w:rsidRDefault="003378C9" w:rsidP="003378C9">
      <w:pPr>
        <w:widowControl/>
        <w:spacing w:after="0" w:line="240" w:lineRule="auto"/>
        <w:jc w:val="right"/>
        <w:rPr>
          <w:rFonts w:eastAsia="Times New Roman"/>
        </w:rPr>
      </w:pPr>
    </w:p>
    <w:p w14:paraId="585149AD" w14:textId="7E3C53B1" w:rsidR="003378C9" w:rsidRPr="00E221F0" w:rsidRDefault="003378C9" w:rsidP="003378C9">
      <w:pPr>
        <w:widowControl/>
        <w:spacing w:after="0" w:line="240" w:lineRule="auto"/>
        <w:jc w:val="center"/>
        <w:rPr>
          <w:rFonts w:eastAsia="Times New Roman"/>
          <w:b/>
          <w:bCs/>
        </w:rPr>
      </w:pPr>
      <w:r w:rsidRPr="002A0570">
        <w:rPr>
          <w:rFonts w:eastAsia="Times New Roman"/>
          <w:b/>
          <w:bCs/>
        </w:rPr>
        <w:t xml:space="preserve">Par </w:t>
      </w:r>
      <w:r w:rsidRPr="00E221F0">
        <w:rPr>
          <w:rFonts w:eastAsia="Times New Roman"/>
          <w:b/>
          <w:bCs/>
        </w:rPr>
        <w:t>maksātnespējas procesa administrator</w:t>
      </w:r>
      <w:r w:rsidR="0072190B" w:rsidRPr="00E221F0">
        <w:rPr>
          <w:rFonts w:eastAsia="Times New Roman"/>
          <w:b/>
          <w:bCs/>
        </w:rPr>
        <w:t xml:space="preserve">a </w:t>
      </w:r>
      <w:r w:rsidR="00220F8E" w:rsidRPr="00E221F0">
        <w:rPr>
          <w:rFonts w:eastAsia="Times New Roman"/>
          <w:b/>
          <w:bCs/>
        </w:rPr>
        <w:t>/Administrators/</w:t>
      </w:r>
      <w:r w:rsidR="0072190B" w:rsidRPr="00E221F0">
        <w:rPr>
          <w:rFonts w:eastAsia="Times New Roman"/>
          <w:b/>
          <w:bCs/>
        </w:rPr>
        <w:t xml:space="preserve"> </w:t>
      </w:r>
      <w:r w:rsidRPr="00E221F0">
        <w:rPr>
          <w:rFonts w:eastAsia="Times New Roman"/>
          <w:b/>
          <w:bCs/>
        </w:rPr>
        <w:t xml:space="preserve">rīcību </w:t>
      </w:r>
      <w:r w:rsidR="00220F8E" w:rsidRPr="00E221F0">
        <w:rPr>
          <w:rFonts w:eastAsia="Times New Roman"/>
          <w:b/>
          <w:bCs/>
        </w:rPr>
        <w:t>/pers. A/</w:t>
      </w:r>
      <w:r w:rsidRPr="00E221F0">
        <w:rPr>
          <w:rFonts w:eastAsia="Times New Roman"/>
          <w:b/>
          <w:bCs/>
        </w:rPr>
        <w:t xml:space="preserve"> maksātnespējas procesā</w:t>
      </w:r>
    </w:p>
    <w:p w14:paraId="41845AD3" w14:textId="77777777" w:rsidR="003378C9" w:rsidRPr="00E221F0" w:rsidRDefault="003378C9" w:rsidP="003378C9">
      <w:pPr>
        <w:widowControl/>
        <w:spacing w:after="0" w:line="240" w:lineRule="auto"/>
        <w:rPr>
          <w:rFonts w:eastAsia="Times New Roman"/>
        </w:rPr>
      </w:pPr>
    </w:p>
    <w:p w14:paraId="5882E33F" w14:textId="43D14ECB" w:rsidR="005E29EE" w:rsidRDefault="005E29EE" w:rsidP="000E37A5">
      <w:pPr>
        <w:widowControl/>
        <w:spacing w:after="0" w:line="240" w:lineRule="auto"/>
        <w:ind w:firstLine="720"/>
        <w:jc w:val="both"/>
        <w:rPr>
          <w:rFonts w:eastAsia="Times New Roman"/>
        </w:rPr>
      </w:pPr>
      <w:r w:rsidRPr="00E221F0">
        <w:rPr>
          <w:rFonts w:eastAsia="Times New Roman"/>
        </w:rPr>
        <w:t xml:space="preserve">Ar </w:t>
      </w:r>
      <w:r w:rsidR="00220F8E" w:rsidRPr="00E221F0">
        <w:rPr>
          <w:rFonts w:eastAsia="Times New Roman"/>
        </w:rPr>
        <w:t>/tiesas nosaukums/</w:t>
      </w:r>
      <w:r w:rsidRPr="00E221F0">
        <w:rPr>
          <w:rFonts w:eastAsia="Times New Roman"/>
        </w:rPr>
        <w:t xml:space="preserve"> </w:t>
      </w:r>
      <w:r w:rsidR="00220F8E" w:rsidRPr="00E221F0">
        <w:rPr>
          <w:rFonts w:eastAsia="Times New Roman"/>
        </w:rPr>
        <w:t>/datums/</w:t>
      </w:r>
      <w:r w:rsidRPr="00E221F0">
        <w:rPr>
          <w:rFonts w:eastAsia="Times New Roman"/>
        </w:rPr>
        <w:t xml:space="preserve"> spriedumu pasludināts </w:t>
      </w:r>
      <w:r w:rsidR="00220F8E" w:rsidRPr="00E221F0">
        <w:rPr>
          <w:rFonts w:eastAsia="Times New Roman"/>
        </w:rPr>
        <w:t>/pers. A/</w:t>
      </w:r>
      <w:r w:rsidRPr="00E221F0">
        <w:rPr>
          <w:rFonts w:eastAsia="Times New Roman"/>
        </w:rPr>
        <w:t xml:space="preserve"> (turpmāk – Parādniece) maksātnespējas process un</w:t>
      </w:r>
      <w:r w:rsidR="007270A7" w:rsidRPr="00E221F0">
        <w:rPr>
          <w:rFonts w:eastAsia="Times New Roman"/>
        </w:rPr>
        <w:t xml:space="preserve"> maksā</w:t>
      </w:r>
      <w:r w:rsidR="008718BE" w:rsidRPr="00E221F0">
        <w:rPr>
          <w:rFonts w:eastAsia="Times New Roman"/>
        </w:rPr>
        <w:t>tnespējas procesa administrators</w:t>
      </w:r>
      <w:r w:rsidR="00AB5199" w:rsidRPr="00E221F0">
        <w:rPr>
          <w:rFonts w:eastAsia="Times New Roman"/>
        </w:rPr>
        <w:t xml:space="preserve"> (turpmāk – administrators)</w:t>
      </w:r>
      <w:r w:rsidRPr="00E221F0">
        <w:rPr>
          <w:rFonts w:eastAsia="Times New Roman"/>
        </w:rPr>
        <w:t xml:space="preserve"> </w:t>
      </w:r>
      <w:r w:rsidR="00220F8E" w:rsidRPr="00E221F0">
        <w:rPr>
          <w:rFonts w:eastAsia="Times New Roman"/>
        </w:rPr>
        <w:t>/Administrators/</w:t>
      </w:r>
      <w:r w:rsidRPr="00E221F0">
        <w:rPr>
          <w:rFonts w:eastAsia="Times New Roman"/>
        </w:rPr>
        <w:t xml:space="preserve">, </w:t>
      </w:r>
      <w:r w:rsidR="00220F8E" w:rsidRPr="00E221F0">
        <w:rPr>
          <w:rFonts w:eastAsia="Times New Roman"/>
        </w:rPr>
        <w:t>/</w:t>
      </w:r>
      <w:r w:rsidRPr="00E221F0">
        <w:rPr>
          <w:rFonts w:eastAsia="Times New Roman"/>
        </w:rPr>
        <w:t xml:space="preserve">amata apliecības </w:t>
      </w:r>
      <w:r w:rsidR="00220F8E" w:rsidRPr="00E221F0">
        <w:rPr>
          <w:rFonts w:eastAsia="Times New Roman"/>
        </w:rPr>
        <w:t>numurs/</w:t>
      </w:r>
      <w:r w:rsidRPr="00E221F0">
        <w:rPr>
          <w:rFonts w:eastAsia="Times New Roman"/>
        </w:rPr>
        <w:t xml:space="preserve">, </w:t>
      </w:r>
      <w:r w:rsidR="00806AD8" w:rsidRPr="00E221F0">
        <w:rPr>
          <w:rFonts w:eastAsia="Times New Roman"/>
        </w:rPr>
        <w:t>(turpmāk</w:t>
      </w:r>
      <w:r w:rsidR="007270A7" w:rsidRPr="00E221F0">
        <w:rPr>
          <w:rFonts w:eastAsia="Times New Roman"/>
        </w:rPr>
        <w:t xml:space="preserve"> – Administrators) </w:t>
      </w:r>
      <w:r w:rsidRPr="00E221F0">
        <w:rPr>
          <w:rFonts w:eastAsia="Times New Roman"/>
        </w:rPr>
        <w:t>iecelts par Parādnieces administratoru.</w:t>
      </w:r>
    </w:p>
    <w:p w14:paraId="5E7477F9" w14:textId="77777777" w:rsidR="003378C9" w:rsidRDefault="003378C9" w:rsidP="000E37A5">
      <w:pPr>
        <w:widowControl/>
        <w:spacing w:after="0" w:line="240" w:lineRule="auto"/>
        <w:ind w:firstLine="720"/>
        <w:jc w:val="both"/>
        <w:rPr>
          <w:lang w:eastAsia="en-US"/>
        </w:rPr>
      </w:pPr>
      <w:r>
        <w:rPr>
          <w:lang w:eastAsia="en-US"/>
        </w:rPr>
        <w:t xml:space="preserve">Saskaņā ar Maksātnespējas likuma 173. panta pirmo daļu Maksātnespējas kontroles dienests ir tieslietu ministra pārraudzībā esoša tiešās pārvaldes iestāde, kas normatīvajos aktos noteiktās kompetences ietvaros īsteno valsts politiku tiesiskās aizsardzības procesa un maksātnespējas procesa jautājumos, aizsargā darbinieku intereses viņu darba devēja maksātnespējas gadījumā un likumā noteiktajā kārtībā īsteno valsts un sabiedrības interešu aizsardzību tiesiskās aizsardzības procesa un maksātnespējas procesa jautājumos. </w:t>
      </w:r>
    </w:p>
    <w:p w14:paraId="352B7EFF" w14:textId="77777777" w:rsidR="003378C9" w:rsidRDefault="003378C9" w:rsidP="000E37A5">
      <w:pPr>
        <w:widowControl/>
        <w:spacing w:after="0" w:line="240" w:lineRule="auto"/>
        <w:ind w:firstLine="720"/>
        <w:jc w:val="both"/>
        <w:rPr>
          <w:lang w:eastAsia="en-US"/>
        </w:rPr>
      </w:pPr>
      <w:r>
        <w:rPr>
          <w:lang w:eastAsia="en-US"/>
        </w:rPr>
        <w:t>Lai īstenotu likumā paredzētās funkcijas, Maksātnespējas kontroles dienests veic Maksātnespējas likuma 174.</w:t>
      </w:r>
      <w:r w:rsidRPr="002B0C08">
        <w:rPr>
          <w:vertAlign w:val="superscript"/>
          <w:lang w:eastAsia="en-US"/>
        </w:rPr>
        <w:t>1</w:t>
      </w:r>
      <w:r>
        <w:rPr>
          <w:lang w:eastAsia="en-US"/>
        </w:rPr>
        <w:t xml:space="preserve"> pantā noteiktos uzdevumus, tostarp administratoru uzraudzību. </w:t>
      </w:r>
    </w:p>
    <w:p w14:paraId="28FEC4F9" w14:textId="4F44A443" w:rsidR="007D350E" w:rsidRDefault="007D350E" w:rsidP="000E37A5">
      <w:pPr>
        <w:pStyle w:val="naisf"/>
        <w:spacing w:before="0" w:after="0"/>
        <w:ind w:firstLine="720"/>
        <w:rPr>
          <w:lang w:eastAsia="en-US"/>
        </w:rPr>
      </w:pPr>
      <w:r w:rsidRPr="00FE16AD">
        <w:t>Pamatojoties uz Maksātnespējas likuma 174.</w:t>
      </w:r>
      <w:r w:rsidRPr="00FE16AD">
        <w:rPr>
          <w:vertAlign w:val="superscript"/>
        </w:rPr>
        <w:t>1 </w:t>
      </w:r>
      <w:r w:rsidRPr="00FE16AD">
        <w:t>panta 1. punktu, Maksātnespējas kontroles dienests veica Administrator</w:t>
      </w:r>
      <w:r w:rsidR="007267F0">
        <w:t>a</w:t>
      </w:r>
      <w:r w:rsidRPr="00FE16AD">
        <w:t xml:space="preserve"> rīcības pārbaudi </w:t>
      </w:r>
      <w:r w:rsidRPr="00FE16AD">
        <w:rPr>
          <w:iCs/>
        </w:rPr>
        <w:t>Parādnie</w:t>
      </w:r>
      <w:r w:rsidR="00E756DA">
        <w:rPr>
          <w:iCs/>
        </w:rPr>
        <w:t>ces</w:t>
      </w:r>
      <w:r w:rsidRPr="00FE16AD">
        <w:rPr>
          <w:iCs/>
        </w:rPr>
        <w:t xml:space="preserve"> </w:t>
      </w:r>
      <w:r w:rsidRPr="00FE16AD">
        <w:t xml:space="preserve">maksātnespējas procesā, kuras ietvaros </w:t>
      </w:r>
      <w:r w:rsidRPr="00FE16AD">
        <w:rPr>
          <w:bCs/>
        </w:rPr>
        <w:t>Administrator</w:t>
      </w:r>
      <w:r w:rsidR="00E756DA">
        <w:rPr>
          <w:bCs/>
        </w:rPr>
        <w:t>a</w:t>
      </w:r>
      <w:r w:rsidRPr="00FE16AD">
        <w:rPr>
          <w:bCs/>
        </w:rPr>
        <w:t xml:space="preserve"> rīcībā konstatēja normatīvo aktu pārkāpumus</w:t>
      </w:r>
      <w:r w:rsidR="00E756DA">
        <w:rPr>
          <w:bCs/>
        </w:rPr>
        <w:t>.</w:t>
      </w:r>
    </w:p>
    <w:p w14:paraId="6EBC120A" w14:textId="70B881C5" w:rsidR="003378C9" w:rsidRDefault="003378C9" w:rsidP="000E37A5">
      <w:pPr>
        <w:widowControl/>
        <w:spacing w:after="0" w:line="240" w:lineRule="auto"/>
        <w:ind w:firstLine="720"/>
        <w:jc w:val="both"/>
        <w:rPr>
          <w:iCs/>
        </w:rPr>
      </w:pPr>
      <w:r>
        <w:rPr>
          <w:b/>
          <w:bCs/>
        </w:rPr>
        <w:t>Par</w:t>
      </w:r>
      <w:r w:rsidR="003409C5">
        <w:rPr>
          <w:b/>
          <w:bCs/>
        </w:rPr>
        <w:t xml:space="preserve"> Administratora rīcību, nesagatavojot </w:t>
      </w:r>
      <w:r w:rsidR="005C0A7F">
        <w:rPr>
          <w:b/>
          <w:bCs/>
        </w:rPr>
        <w:t>Parādnieces ziņojumu par mantas neesamību</w:t>
      </w:r>
      <w:r w:rsidR="002649C9">
        <w:rPr>
          <w:b/>
          <w:bCs/>
        </w:rPr>
        <w:t>.</w:t>
      </w:r>
      <w:r w:rsidRPr="00652F39">
        <w:rPr>
          <w:iCs/>
        </w:rPr>
        <w:t xml:space="preserve"> </w:t>
      </w:r>
    </w:p>
    <w:p w14:paraId="5104BFFA" w14:textId="7578380D" w:rsidR="001D6D4C" w:rsidRDefault="00602FB6" w:rsidP="000E37A5">
      <w:pPr>
        <w:widowControl/>
        <w:spacing w:after="0" w:line="240" w:lineRule="auto"/>
        <w:ind w:firstLine="720"/>
        <w:jc w:val="both"/>
        <w:rPr>
          <w:rFonts w:eastAsia="Times New Roman"/>
        </w:rPr>
      </w:pPr>
      <w:r>
        <w:rPr>
          <w:rFonts w:eastAsia="Times New Roman"/>
        </w:rPr>
        <w:t xml:space="preserve">Maksātnespējas kontroles dienests konstatēja, ka Elektroniskajā maksātnespējas uzskaites sistēmā </w:t>
      </w:r>
      <w:r w:rsidR="00DA2D0D">
        <w:rPr>
          <w:rFonts w:eastAsia="Times New Roman"/>
        </w:rPr>
        <w:t xml:space="preserve">Parādnieces maksātnespējas procesā </w:t>
      </w:r>
      <w:r>
        <w:rPr>
          <w:rFonts w:eastAsia="Times New Roman"/>
        </w:rPr>
        <w:t xml:space="preserve">nav reģistrēts ziņojums par mantas neesamību </w:t>
      </w:r>
      <w:r w:rsidR="00D365A6">
        <w:rPr>
          <w:rFonts w:eastAsia="Times New Roman"/>
        </w:rPr>
        <w:t xml:space="preserve">(turpmāk – ziņojums) </w:t>
      </w:r>
      <w:r>
        <w:rPr>
          <w:rFonts w:eastAsia="Times New Roman"/>
        </w:rPr>
        <w:t xml:space="preserve">vai mantas pārdošanas plāns. </w:t>
      </w:r>
    </w:p>
    <w:p w14:paraId="41D19558" w14:textId="6AAA0E6D" w:rsidR="001D6D4C" w:rsidRPr="00E221F0" w:rsidRDefault="00806AD8" w:rsidP="000E37A5">
      <w:pPr>
        <w:widowControl/>
        <w:spacing w:after="0" w:line="240" w:lineRule="auto"/>
        <w:ind w:firstLine="720"/>
        <w:jc w:val="both"/>
        <w:rPr>
          <w:rFonts w:eastAsia="Times New Roman"/>
        </w:rPr>
      </w:pPr>
      <w:r w:rsidRPr="00E221F0">
        <w:rPr>
          <w:rFonts w:eastAsia="Times New Roman"/>
        </w:rPr>
        <w:t xml:space="preserve">Ievērojot minēto, Maksātnespējas kontroles dienests 2024. gada 14. oktobra vēstulē </w:t>
      </w:r>
      <w:r w:rsidR="00220F8E" w:rsidRPr="00E221F0">
        <w:rPr>
          <w:rFonts w:eastAsia="Times New Roman"/>
        </w:rPr>
        <w:t>/vēstules numurs/</w:t>
      </w:r>
      <w:r w:rsidRPr="00E221F0">
        <w:rPr>
          <w:rFonts w:eastAsia="Times New Roman"/>
        </w:rPr>
        <w:t xml:space="preserve"> </w:t>
      </w:r>
      <w:r w:rsidR="003409C5" w:rsidRPr="00E221F0">
        <w:rPr>
          <w:rFonts w:eastAsia="Times New Roman"/>
        </w:rPr>
        <w:t xml:space="preserve">lūdza </w:t>
      </w:r>
      <w:r w:rsidR="00BB0A12" w:rsidRPr="00E221F0">
        <w:rPr>
          <w:rFonts w:eastAsia="Times New Roman"/>
        </w:rPr>
        <w:t>Administratoram</w:t>
      </w:r>
      <w:r w:rsidR="00EF5A2F" w:rsidRPr="00E221F0">
        <w:rPr>
          <w:rFonts w:eastAsia="Times New Roman"/>
        </w:rPr>
        <w:t xml:space="preserve"> </w:t>
      </w:r>
      <w:r w:rsidR="003409C5" w:rsidRPr="00E221F0">
        <w:rPr>
          <w:rFonts w:eastAsia="Times New Roman"/>
        </w:rPr>
        <w:t xml:space="preserve">sniegt </w:t>
      </w:r>
      <w:r w:rsidR="001D6D4C" w:rsidRPr="00E221F0">
        <w:rPr>
          <w:rFonts w:eastAsia="Times New Roman"/>
        </w:rPr>
        <w:t xml:space="preserve">informāciju, </w:t>
      </w:r>
      <w:r w:rsidR="001D6D4C" w:rsidRPr="00E221F0">
        <w:rPr>
          <w:rFonts w:eastAsia="Times New Roman"/>
          <w:lang w:eastAsia="en-US"/>
        </w:rPr>
        <w:t>vai</w:t>
      </w:r>
      <w:r w:rsidR="003409C5" w:rsidRPr="00E221F0">
        <w:rPr>
          <w:rFonts w:eastAsia="Times New Roman"/>
          <w:lang w:eastAsia="en-US"/>
        </w:rPr>
        <w:t xml:space="preserve"> konkrētajā maksātnespējas procesā</w:t>
      </w:r>
      <w:r w:rsidR="001D6D4C" w:rsidRPr="00E221F0">
        <w:rPr>
          <w:rFonts w:eastAsia="Times New Roman"/>
          <w:lang w:eastAsia="en-US"/>
        </w:rPr>
        <w:t xml:space="preserve"> ir sagatavots Parādnieces mantas pārdošanas plāns vai ziņojums</w:t>
      </w:r>
      <w:r w:rsidR="00D365A6" w:rsidRPr="00E221F0">
        <w:rPr>
          <w:rFonts w:eastAsia="Times New Roman"/>
          <w:lang w:eastAsia="en-US"/>
        </w:rPr>
        <w:t>.</w:t>
      </w:r>
    </w:p>
    <w:p w14:paraId="60FF39C0" w14:textId="40F92B5D" w:rsidR="00806AD8" w:rsidRDefault="00EF04BE" w:rsidP="000E37A5">
      <w:pPr>
        <w:widowControl/>
        <w:spacing w:after="0" w:line="240" w:lineRule="auto"/>
        <w:ind w:firstLine="720"/>
        <w:jc w:val="both"/>
        <w:rPr>
          <w:rFonts w:eastAsia="Times New Roman"/>
        </w:rPr>
      </w:pPr>
      <w:r w:rsidRPr="00E221F0">
        <w:rPr>
          <w:rFonts w:eastAsia="Times New Roman"/>
        </w:rPr>
        <w:t>Maksātnespējas kontroles dienestā saņemti Administratora</w:t>
      </w:r>
      <w:r>
        <w:rPr>
          <w:rFonts w:eastAsia="Times New Roman"/>
        </w:rPr>
        <w:t xml:space="preserve"> </w:t>
      </w:r>
      <w:r w:rsidR="008833F1">
        <w:rPr>
          <w:rFonts w:eastAsia="Times New Roman"/>
        </w:rPr>
        <w:t xml:space="preserve">2024. gada 26. septembra </w:t>
      </w:r>
      <w:r>
        <w:rPr>
          <w:rFonts w:eastAsia="Times New Roman"/>
        </w:rPr>
        <w:t>paskaidrojumi</w:t>
      </w:r>
      <w:r w:rsidR="006B59F0">
        <w:rPr>
          <w:rFonts w:eastAsia="Times New Roman"/>
        </w:rPr>
        <w:t xml:space="preserve"> (turpmāk – Paskaidrojumi)</w:t>
      </w:r>
      <w:r w:rsidR="00FE34A2">
        <w:rPr>
          <w:rFonts w:eastAsia="Times New Roman"/>
        </w:rPr>
        <w:t xml:space="preserve">, </w:t>
      </w:r>
      <w:r w:rsidR="008833F1">
        <w:rPr>
          <w:rFonts w:eastAsia="Times New Roman"/>
        </w:rPr>
        <w:t>kuros norādīts</w:t>
      </w:r>
      <w:r w:rsidR="00966333">
        <w:rPr>
          <w:rFonts w:eastAsia="Times New Roman"/>
        </w:rPr>
        <w:t xml:space="preserve">, ka šobrīd </w:t>
      </w:r>
      <w:r w:rsidR="00893869">
        <w:rPr>
          <w:rFonts w:eastAsia="Times New Roman"/>
        </w:rPr>
        <w:t>Parādnieces maksātnespējas procesā</w:t>
      </w:r>
      <w:r w:rsidR="008851EC">
        <w:rPr>
          <w:rFonts w:eastAsia="Times New Roman"/>
        </w:rPr>
        <w:t xml:space="preserve"> nav sagatavots ziņojums.</w:t>
      </w:r>
      <w:r w:rsidR="00280806">
        <w:rPr>
          <w:rFonts w:eastAsia="Times New Roman"/>
        </w:rPr>
        <w:t xml:space="preserve"> </w:t>
      </w:r>
      <w:r w:rsidR="00D365A6">
        <w:rPr>
          <w:rFonts w:eastAsia="Times New Roman"/>
        </w:rPr>
        <w:t>Noradīts</w:t>
      </w:r>
      <w:r w:rsidR="00280806">
        <w:rPr>
          <w:rFonts w:eastAsia="Times New Roman"/>
        </w:rPr>
        <w:t>, ka Administrators plāno sagatavot</w:t>
      </w:r>
      <w:r w:rsidR="00F9284F">
        <w:rPr>
          <w:rFonts w:eastAsia="Times New Roman"/>
        </w:rPr>
        <w:t xml:space="preserve"> Parādni</w:t>
      </w:r>
      <w:r w:rsidR="0086021C">
        <w:rPr>
          <w:rFonts w:eastAsia="Times New Roman"/>
        </w:rPr>
        <w:t xml:space="preserve">eces </w:t>
      </w:r>
      <w:r w:rsidR="00F9284F">
        <w:rPr>
          <w:rFonts w:eastAsia="Times New Roman"/>
        </w:rPr>
        <w:t>ziņojumu</w:t>
      </w:r>
      <w:r w:rsidR="0086021C">
        <w:rPr>
          <w:rFonts w:eastAsia="Times New Roman"/>
        </w:rPr>
        <w:t xml:space="preserve"> līdz 2024. gada 7. oktobrim.</w:t>
      </w:r>
      <w:r w:rsidR="00D16C63">
        <w:rPr>
          <w:rFonts w:eastAsia="Times New Roman"/>
        </w:rPr>
        <w:t xml:space="preserve"> Tāpat Administrators piemin</w:t>
      </w:r>
      <w:r w:rsidR="00077619">
        <w:rPr>
          <w:rFonts w:eastAsia="Times New Roman"/>
        </w:rPr>
        <w:t xml:space="preserve"> darba noslodzi.</w:t>
      </w:r>
    </w:p>
    <w:p w14:paraId="60903641" w14:textId="255D7028" w:rsidR="00625B69" w:rsidRDefault="00625B69" w:rsidP="000E37A5">
      <w:pPr>
        <w:widowControl/>
        <w:spacing w:after="0" w:line="240" w:lineRule="auto"/>
        <w:ind w:firstLine="720"/>
        <w:jc w:val="both"/>
        <w:rPr>
          <w:rFonts w:eastAsia="Times New Roman"/>
        </w:rPr>
      </w:pPr>
      <w:r>
        <w:rPr>
          <w:rFonts w:eastAsia="Times New Roman"/>
        </w:rPr>
        <w:t>Uz šī lēmuma sagatavošanas dienu ziņojums vēl joprojām nav sagatavots.</w:t>
      </w:r>
    </w:p>
    <w:p w14:paraId="0CF46BFE" w14:textId="74F44E27" w:rsidR="000851B6" w:rsidRDefault="000851B6" w:rsidP="000E37A5">
      <w:pPr>
        <w:pStyle w:val="Sarakstarindkopa"/>
        <w:widowControl/>
        <w:spacing w:after="0" w:line="240" w:lineRule="auto"/>
        <w:ind w:left="0" w:firstLine="720"/>
        <w:jc w:val="both"/>
        <w:rPr>
          <w:b/>
          <w:bCs/>
        </w:rPr>
      </w:pPr>
      <w:r w:rsidRPr="00FF0B08">
        <w:rPr>
          <w:b/>
          <w:bCs/>
        </w:rPr>
        <w:lastRenderedPageBreak/>
        <w:t>Izvērtējot Maksātnespējas kontroles dienesta rīcībā esošo informāciju</w:t>
      </w:r>
      <w:r>
        <w:rPr>
          <w:b/>
          <w:bCs/>
        </w:rPr>
        <w:t xml:space="preserve"> un</w:t>
      </w:r>
      <w:r w:rsidRPr="00FF0B08">
        <w:rPr>
          <w:b/>
          <w:bCs/>
        </w:rPr>
        <w:t xml:space="preserve"> Administrator</w:t>
      </w:r>
      <w:r w:rsidR="006F316D">
        <w:rPr>
          <w:b/>
          <w:bCs/>
        </w:rPr>
        <w:t>a</w:t>
      </w:r>
      <w:r w:rsidRPr="00FF0B08">
        <w:rPr>
          <w:b/>
          <w:bCs/>
        </w:rPr>
        <w:t xml:space="preserve"> sniegtos </w:t>
      </w:r>
      <w:r w:rsidR="0034581C">
        <w:rPr>
          <w:b/>
          <w:bCs/>
        </w:rPr>
        <w:t>p</w:t>
      </w:r>
      <w:r w:rsidRPr="00FF0B08">
        <w:rPr>
          <w:b/>
          <w:bCs/>
        </w:rPr>
        <w:t xml:space="preserve">askaidrojumus, secināms </w:t>
      </w:r>
      <w:r w:rsidRPr="0077051F">
        <w:rPr>
          <w:b/>
          <w:bCs/>
        </w:rPr>
        <w:t>turpmāk minētais.</w:t>
      </w:r>
    </w:p>
    <w:p w14:paraId="4FDF5434" w14:textId="75F0A7CC" w:rsidR="003F77E8" w:rsidRDefault="003F77E8" w:rsidP="000E37A5">
      <w:pPr>
        <w:spacing w:after="0" w:line="240" w:lineRule="auto"/>
        <w:ind w:firstLine="720"/>
        <w:jc w:val="both"/>
      </w:pPr>
      <w:r w:rsidRPr="00D354E4">
        <w:t xml:space="preserve">Saskaņā ar Maksātnespējas likuma 81. panta pirmo daļu juridiskās personas maksātnespējas procesa efektīvas un likumīgas gaitas nodrošināšanai administrators šajā likumā noteiktajā kārtībā cita starpā ziņo kreditoriem par mantas pārdošanas plānu vai mantas neesamību parādnieka uzņēmumā. </w:t>
      </w:r>
      <w:r w:rsidR="00572426" w:rsidRPr="00E313B8">
        <w:rPr>
          <w:rFonts w:eastAsia="Times New Roman"/>
        </w:rPr>
        <w:t xml:space="preserve">Savukārt </w:t>
      </w:r>
      <w:r w:rsidR="00572426" w:rsidRPr="00E313B8">
        <w:rPr>
          <w:rStyle w:val="cf01"/>
          <w:rFonts w:ascii="Times New Roman" w:hAnsi="Times New Roman" w:cs="Times New Roman"/>
          <w:sz w:val="24"/>
          <w:szCs w:val="24"/>
        </w:rPr>
        <w:t>Maksātnespējas likuma 128. panta pirmajā daļā noteikts, ka fiziskās personas maksātnespējas procesam tiek piemēroti juridiskās personas maksātnespējas procesa noteikumi, ievērojot Maksātnespējas likuma XXIV nodaļas noteikumus.</w:t>
      </w:r>
    </w:p>
    <w:p w14:paraId="2D943964" w14:textId="42B2093D" w:rsidR="00572426" w:rsidRPr="00E313B8" w:rsidRDefault="00572426" w:rsidP="000E37A5">
      <w:pPr>
        <w:pStyle w:val="Sarakstarindkopa"/>
        <w:widowControl/>
        <w:spacing w:after="0" w:line="240" w:lineRule="auto"/>
        <w:ind w:left="0" w:firstLine="720"/>
        <w:jc w:val="both"/>
      </w:pPr>
      <w:r w:rsidRPr="002320ED">
        <w:t>No Administratora paskaidrojumiem izriet, ka Parādnieces maksātnespējas procesā sagatavojams ziņojums.</w:t>
      </w:r>
    </w:p>
    <w:p w14:paraId="268A75BA" w14:textId="38683BC7" w:rsidR="00E313B8" w:rsidRDefault="00E313B8" w:rsidP="000E37A5">
      <w:pPr>
        <w:spacing w:after="0" w:line="240" w:lineRule="auto"/>
        <w:ind w:firstLine="720"/>
        <w:jc w:val="both"/>
        <w:rPr>
          <w:rFonts w:eastAsia="Times New Roman"/>
        </w:rPr>
      </w:pPr>
      <w:r w:rsidRPr="00E313B8">
        <w:rPr>
          <w:rFonts w:eastAsia="Times New Roman"/>
        </w:rPr>
        <w:t xml:space="preserve">Saskaņā ar Maksātnespējas likuma 111. panta pirmo daļu administrators </w:t>
      </w:r>
      <w:r w:rsidR="00006882">
        <w:rPr>
          <w:rFonts w:eastAsia="Times New Roman"/>
        </w:rPr>
        <w:t xml:space="preserve">ziņojumu sastāda </w:t>
      </w:r>
      <w:r w:rsidRPr="00E313B8">
        <w:rPr>
          <w:rFonts w:eastAsia="Times New Roman"/>
        </w:rPr>
        <w:t>divu mēnešu laikā no maksātnespējas procesa pasludināšanas dienas</w:t>
      </w:r>
      <w:r w:rsidR="00006882">
        <w:rPr>
          <w:rFonts w:eastAsia="Times New Roman"/>
        </w:rPr>
        <w:t xml:space="preserve">. </w:t>
      </w:r>
      <w:r w:rsidR="00D63CB8">
        <w:rPr>
          <w:rFonts w:eastAsia="Times New Roman"/>
        </w:rPr>
        <w:t xml:space="preserve">Tātad </w:t>
      </w:r>
      <w:r w:rsidRPr="00E313B8">
        <w:rPr>
          <w:rFonts w:eastAsia="Times New Roman"/>
        </w:rPr>
        <w:t>Parādnie</w:t>
      </w:r>
      <w:r w:rsidR="002320ED">
        <w:rPr>
          <w:rFonts w:eastAsia="Times New Roman"/>
        </w:rPr>
        <w:t>ces</w:t>
      </w:r>
      <w:r w:rsidRPr="00E313B8">
        <w:rPr>
          <w:rFonts w:eastAsia="Times New Roman"/>
        </w:rPr>
        <w:t xml:space="preserve"> maksātnespējas procesā </w:t>
      </w:r>
      <w:r w:rsidR="002320ED" w:rsidRPr="00E221F0">
        <w:rPr>
          <w:rFonts w:eastAsia="Times New Roman"/>
        </w:rPr>
        <w:t>ziņojums</w:t>
      </w:r>
      <w:r w:rsidRPr="00E221F0">
        <w:rPr>
          <w:rFonts w:eastAsia="Times New Roman"/>
        </w:rPr>
        <w:t xml:space="preserve"> bija sagatavojams līdz </w:t>
      </w:r>
      <w:r w:rsidR="00E221F0" w:rsidRPr="00E221F0">
        <w:rPr>
          <w:rFonts w:eastAsia="Times New Roman"/>
        </w:rPr>
        <w:t>/datums/</w:t>
      </w:r>
      <w:r w:rsidR="00424C50" w:rsidRPr="00E221F0">
        <w:rPr>
          <w:rStyle w:val="Vresatsauce"/>
          <w:rFonts w:eastAsia="Times New Roman"/>
        </w:rPr>
        <w:footnoteReference w:id="1"/>
      </w:r>
      <w:r w:rsidR="000659D6" w:rsidRPr="00E221F0">
        <w:rPr>
          <w:rFonts w:eastAsia="Times New Roman"/>
        </w:rPr>
        <w:t>, tomēr</w:t>
      </w:r>
      <w:r w:rsidR="000659D6">
        <w:rPr>
          <w:rFonts w:eastAsia="Times New Roman"/>
        </w:rPr>
        <w:t xml:space="preserve"> ziņojums </w:t>
      </w:r>
      <w:r w:rsidR="00424C50">
        <w:rPr>
          <w:rFonts w:eastAsia="Times New Roman"/>
        </w:rPr>
        <w:t>uz šī lēmuma sagatavošanas brīdi</w:t>
      </w:r>
      <w:r w:rsidR="005F7DBA">
        <w:rPr>
          <w:rFonts w:eastAsia="Times New Roman"/>
        </w:rPr>
        <w:t xml:space="preserve">, proti, vairāk kā trīs mēnešus pēc </w:t>
      </w:r>
      <w:r w:rsidR="00424C50">
        <w:rPr>
          <w:rFonts w:eastAsia="Times New Roman"/>
        </w:rPr>
        <w:t xml:space="preserve">Maksātnespējas </w:t>
      </w:r>
      <w:r w:rsidR="005F7DBA">
        <w:rPr>
          <w:rFonts w:eastAsia="Times New Roman"/>
        </w:rPr>
        <w:t>likumā noteiktā termiņā,</w:t>
      </w:r>
      <w:r w:rsidR="000659D6">
        <w:rPr>
          <w:rFonts w:eastAsia="Times New Roman"/>
        </w:rPr>
        <w:t xml:space="preserve"> </w:t>
      </w:r>
      <w:r w:rsidR="00424C50">
        <w:rPr>
          <w:rFonts w:eastAsia="Times New Roman"/>
        </w:rPr>
        <w:t xml:space="preserve">vēl joprojām </w:t>
      </w:r>
      <w:r w:rsidR="00F821D0">
        <w:rPr>
          <w:rFonts w:eastAsia="Times New Roman"/>
        </w:rPr>
        <w:t xml:space="preserve">nav sagatavots, neskatoties uz uzsākto </w:t>
      </w:r>
      <w:r w:rsidR="000659D6">
        <w:rPr>
          <w:rFonts w:eastAsia="Times New Roman"/>
        </w:rPr>
        <w:t>pārbaudi</w:t>
      </w:r>
      <w:r w:rsidR="00E941BF">
        <w:rPr>
          <w:rFonts w:eastAsia="Times New Roman"/>
        </w:rPr>
        <w:t xml:space="preserve"> un Paskaidrojumos norādīto</w:t>
      </w:r>
      <w:r w:rsidR="00F821D0">
        <w:rPr>
          <w:rFonts w:eastAsia="Times New Roman"/>
        </w:rPr>
        <w:t>.</w:t>
      </w:r>
    </w:p>
    <w:p w14:paraId="4920DE03" w14:textId="3A543208" w:rsidR="00AE4D27" w:rsidRPr="00424E0B" w:rsidRDefault="00AE4D27" w:rsidP="00424E0B">
      <w:pPr>
        <w:autoSpaceDE w:val="0"/>
        <w:autoSpaceDN w:val="0"/>
        <w:adjustRightInd w:val="0"/>
        <w:spacing w:after="0" w:line="240" w:lineRule="auto"/>
        <w:ind w:firstLine="720"/>
        <w:jc w:val="both"/>
        <w:rPr>
          <w:bCs/>
          <w:iCs/>
        </w:rPr>
      </w:pPr>
      <w:r>
        <w:rPr>
          <w:bCs/>
          <w:iCs/>
        </w:rPr>
        <w:t>Atbilstoši Maksātnespējas likuma 112. panta otrajai daļai a</w:t>
      </w:r>
      <w:r w:rsidRPr="005F5C0E">
        <w:rPr>
          <w:bCs/>
          <w:iCs/>
        </w:rPr>
        <w:t>dministrators nekavējoties pēc šā likuma</w:t>
      </w:r>
      <w:r w:rsidR="00424C50">
        <w:rPr>
          <w:bCs/>
          <w:iCs/>
        </w:rPr>
        <w:t xml:space="preserve"> </w:t>
      </w:r>
      <w:r w:rsidRPr="00003F21">
        <w:rPr>
          <w:bCs/>
          <w:iCs/>
        </w:rPr>
        <w:t>111.panta</w:t>
      </w:r>
      <w:r w:rsidR="00424C50">
        <w:rPr>
          <w:bCs/>
          <w:iCs/>
        </w:rPr>
        <w:t xml:space="preserve"> </w:t>
      </w:r>
      <w:r w:rsidRPr="005F5C0E">
        <w:rPr>
          <w:bCs/>
          <w:iCs/>
        </w:rPr>
        <w:t>pirmajā daļā minētā termiņa beigām nosūta visiem kreditoriem</w:t>
      </w:r>
      <w:r>
        <w:rPr>
          <w:bCs/>
          <w:iCs/>
        </w:rPr>
        <w:t xml:space="preserve"> </w:t>
      </w:r>
      <w:r w:rsidRPr="00D35242">
        <w:rPr>
          <w:bCs/>
          <w:iCs/>
        </w:rPr>
        <w:t>ziņojumu</w:t>
      </w:r>
      <w:r w:rsidR="00A75C5C">
        <w:rPr>
          <w:bCs/>
          <w:iCs/>
        </w:rPr>
        <w:t>.</w:t>
      </w:r>
    </w:p>
    <w:p w14:paraId="51ECC3C0" w14:textId="4B103BD7" w:rsidR="00D70AFF" w:rsidRPr="00AA2C69" w:rsidRDefault="00D70AFF" w:rsidP="00AA2C69">
      <w:pPr>
        <w:spacing w:after="0" w:line="240" w:lineRule="auto"/>
        <w:ind w:firstLine="720"/>
        <w:jc w:val="both"/>
      </w:pPr>
      <w:r>
        <w:t xml:space="preserve">Maksātnespējas likumā nav noteikti, gadījumi, kuros administrators ir tiesīgs neievērot Maksātnespējas likuma 111. panta pirmajā daļā nostiprināto termiņu, proti, minētā norma ir imperatīvā tiesību norma, kura administratoram ir jāievēro. </w:t>
      </w:r>
      <w:r w:rsidR="00661DDD" w:rsidRPr="00E313B8">
        <w:t>Ziņojumā norādāmās</w:t>
      </w:r>
      <w:r w:rsidR="00661DDD" w:rsidRPr="00FD1FC5">
        <w:t xml:space="preserve"> informācijas sniegšana ir uzskatāma par vienu no svarīgākajām darbībām maksātnespējas procesa tiesisko pasākumu kopumā, kas ļauj sasniegt maksātnespējas procesa mērķi un veicināt parādnieka saistību izpildi, sedzot </w:t>
      </w:r>
      <w:r w:rsidR="00661DDD">
        <w:t xml:space="preserve">kreditoru </w:t>
      </w:r>
      <w:r w:rsidR="00661DDD" w:rsidRPr="00FD1FC5">
        <w:t>prasījumus.</w:t>
      </w:r>
      <w:r w:rsidR="00661DDD">
        <w:t xml:space="preserve"> </w:t>
      </w:r>
      <w:r w:rsidRPr="00822892">
        <w:rPr>
          <w:rFonts w:eastAsia="Times New Roman"/>
          <w:iCs/>
        </w:rPr>
        <w:t xml:space="preserve">Lai nodrošinātu </w:t>
      </w:r>
      <w:r w:rsidR="00424C50">
        <w:rPr>
          <w:rFonts w:eastAsia="Times New Roman"/>
          <w:iCs/>
        </w:rPr>
        <w:t xml:space="preserve">Maksātnespējas likuma 6. panta 7. punktā nostiprinātā </w:t>
      </w:r>
      <w:r w:rsidRPr="00822892">
        <w:rPr>
          <w:rFonts w:eastAsia="Times New Roman"/>
          <w:iCs/>
        </w:rPr>
        <w:t>atklātības principa ievērošanu, maksātnespējas likumīgu un efektīvu</w:t>
      </w:r>
      <w:r>
        <w:rPr>
          <w:rFonts w:eastAsia="Times New Roman"/>
          <w:iCs/>
        </w:rPr>
        <w:t xml:space="preserve"> norisi</w:t>
      </w:r>
      <w:r w:rsidRPr="00822892">
        <w:rPr>
          <w:rFonts w:eastAsia="Times New Roman"/>
          <w:iCs/>
        </w:rPr>
        <w:t>, kā arī noteiktību un uzticamību maksātnespējas procesa tiesiskai norisei, administratoram ir pienākums ievērot likumdevēja noteiktos termiņus.</w:t>
      </w:r>
    </w:p>
    <w:p w14:paraId="3F048A3F" w14:textId="6BF5D31E" w:rsidR="006B59F0" w:rsidRPr="006B59F0" w:rsidRDefault="00424C50" w:rsidP="000E37A5">
      <w:pPr>
        <w:spacing w:after="0" w:line="240" w:lineRule="auto"/>
        <w:ind w:firstLine="720"/>
        <w:jc w:val="both"/>
        <w:rPr>
          <w:iCs/>
          <w:lang w:eastAsia="en-US"/>
        </w:rPr>
      </w:pPr>
      <w:r>
        <w:t>A</w:t>
      </w:r>
      <w:r w:rsidR="006B59F0">
        <w:t xml:space="preserve">ttiecībā </w:t>
      </w:r>
      <w:r>
        <w:t xml:space="preserve">uz </w:t>
      </w:r>
      <w:r w:rsidR="006B59F0">
        <w:t>Paskaidrojumos norādīto, ka Administrators Maksātnespējas likuma prasības nav izpildījis no</w:t>
      </w:r>
      <w:r w:rsidR="006B59F0" w:rsidRPr="003C0A52">
        <w:t xml:space="preserve">slodzes dēļ, </w:t>
      </w:r>
      <w:r w:rsidR="006B59F0">
        <w:rPr>
          <w:rFonts w:eastAsia="Times New Roman"/>
          <w:lang w:eastAsia="en-US"/>
        </w:rPr>
        <w:t xml:space="preserve">Maksātnespējas kontroles dienests vērš uzmanību, ka </w:t>
      </w:r>
      <w:r w:rsidR="006B59F0" w:rsidRPr="00500FA9">
        <w:t xml:space="preserve">Administratoram, </w:t>
      </w:r>
      <w:r w:rsidR="006B59F0" w:rsidRPr="00500FA9">
        <w:rPr>
          <w:bCs/>
        </w:rPr>
        <w:t xml:space="preserve">uzņemoties darbu vairākos maksātnespējas procesos vienlaicīgi, ir jārēķinās ar attiecīgu noslodzi un nav pieļaujams, ka amata pienākumu izpilde kādā no administrētajiem maksātnespējas procesiem nav atbilstoša Maksātnespējas likuma </w:t>
      </w:r>
      <w:r w:rsidR="006B59F0">
        <w:rPr>
          <w:bCs/>
        </w:rPr>
        <w:t xml:space="preserve">un citu </w:t>
      </w:r>
      <w:r w:rsidR="006B59F0" w:rsidRPr="00500FA9">
        <w:rPr>
          <w:bCs/>
        </w:rPr>
        <w:t>normatīvo aktu prasībām.</w:t>
      </w:r>
      <w:r w:rsidR="006B59F0" w:rsidRPr="0078786F">
        <w:t xml:space="preserve"> </w:t>
      </w:r>
      <w:r w:rsidR="006B59F0">
        <w:t>Administratoram, izvērtējot visus konkrētās maksātnespējas lietas apstākļus, savs darbs jāorganizē tā, lai spētu ievērot likumdevēja noteiktos termiņus, tādējādi nodrošinot efektīvu un likumīgu maksātnespējas procesa norisi un noteiktību.</w:t>
      </w:r>
    </w:p>
    <w:p w14:paraId="41F8BF0E" w14:textId="6D0B9D97" w:rsidR="00D70AFF" w:rsidRPr="00475734" w:rsidRDefault="00D70AFF" w:rsidP="000E37A5">
      <w:pPr>
        <w:spacing w:after="0" w:line="240" w:lineRule="auto"/>
        <w:ind w:firstLine="720"/>
        <w:jc w:val="both"/>
        <w:rPr>
          <w:bCs/>
        </w:rPr>
      </w:pPr>
      <w:r>
        <w:rPr>
          <w:bCs/>
        </w:rPr>
        <w:t>Ņemot vērā minēto, secināms, ka Administrators, neievērojot termiņu Parādnie</w:t>
      </w:r>
      <w:r w:rsidR="00A73FB2">
        <w:rPr>
          <w:bCs/>
        </w:rPr>
        <w:t>ces</w:t>
      </w:r>
      <w:r>
        <w:rPr>
          <w:bCs/>
        </w:rPr>
        <w:t xml:space="preserve"> </w:t>
      </w:r>
      <w:r w:rsidR="00A73FB2">
        <w:rPr>
          <w:bCs/>
        </w:rPr>
        <w:t>ziņojuma</w:t>
      </w:r>
      <w:r>
        <w:rPr>
          <w:bCs/>
        </w:rPr>
        <w:t xml:space="preserve"> sastādīšanai un nosūtīšanai</w:t>
      </w:r>
      <w:r w:rsidR="00424C50">
        <w:rPr>
          <w:bCs/>
        </w:rPr>
        <w:t xml:space="preserve"> kreditoriem</w:t>
      </w:r>
      <w:r>
        <w:rPr>
          <w:bCs/>
        </w:rPr>
        <w:t>, ir pārkāpis Maksātnespējas likuma</w:t>
      </w:r>
      <w:r w:rsidR="00341FFC">
        <w:rPr>
          <w:bCs/>
        </w:rPr>
        <w:t xml:space="preserve"> 26. panta otro daļu kopsakarā ar</w:t>
      </w:r>
      <w:r>
        <w:rPr>
          <w:bCs/>
        </w:rPr>
        <w:t xml:space="preserve"> </w:t>
      </w:r>
      <w:r w:rsidRPr="006B79AE">
        <w:rPr>
          <w:bCs/>
        </w:rPr>
        <w:t>111. panta pirm</w:t>
      </w:r>
      <w:r w:rsidR="00341FFC">
        <w:rPr>
          <w:bCs/>
        </w:rPr>
        <w:t>o</w:t>
      </w:r>
      <w:r>
        <w:rPr>
          <w:bCs/>
        </w:rPr>
        <w:t xml:space="preserve"> daļ</w:t>
      </w:r>
      <w:r w:rsidR="00341FFC">
        <w:rPr>
          <w:bCs/>
        </w:rPr>
        <w:t>u</w:t>
      </w:r>
      <w:r w:rsidRPr="006B79AE">
        <w:rPr>
          <w:bCs/>
        </w:rPr>
        <w:t xml:space="preserve"> </w:t>
      </w:r>
      <w:r>
        <w:rPr>
          <w:bCs/>
        </w:rPr>
        <w:t>un</w:t>
      </w:r>
      <w:r w:rsidRPr="006B79AE">
        <w:rPr>
          <w:bCs/>
        </w:rPr>
        <w:t xml:space="preserve"> </w:t>
      </w:r>
      <w:r w:rsidRPr="00035E7E">
        <w:t>11</w:t>
      </w:r>
      <w:r w:rsidR="00A237B1">
        <w:t>2</w:t>
      </w:r>
      <w:r w:rsidRPr="00035E7E">
        <w:t xml:space="preserve">. panta </w:t>
      </w:r>
      <w:r>
        <w:t>otrās</w:t>
      </w:r>
      <w:r w:rsidRPr="00035E7E">
        <w:t xml:space="preserve"> </w:t>
      </w:r>
      <w:r>
        <w:t>daļ</w:t>
      </w:r>
      <w:r w:rsidR="00341FFC">
        <w:t>u.</w:t>
      </w:r>
      <w:r>
        <w:t xml:space="preserve"> </w:t>
      </w:r>
    </w:p>
    <w:p w14:paraId="090175FD" w14:textId="77777777" w:rsidR="00D17358" w:rsidRDefault="00D17358" w:rsidP="000E37A5">
      <w:pPr>
        <w:widowControl/>
        <w:spacing w:after="0" w:line="240" w:lineRule="auto"/>
        <w:ind w:firstLine="720"/>
        <w:jc w:val="both"/>
      </w:pPr>
      <w:r>
        <w:t>Ņemot vērā iepriekš minēto un pamatojoties uz norādītajām tiesību normām, kā arī Maksātnespējas likuma 173. panta pirmo daļu un 174.</w:t>
      </w:r>
      <w:r>
        <w:rPr>
          <w:vertAlign w:val="superscript"/>
        </w:rPr>
        <w:t>1</w:t>
      </w:r>
      <w:r>
        <w:t> panta 1.  punktu, 174.</w:t>
      </w:r>
      <w:r>
        <w:rPr>
          <w:vertAlign w:val="superscript"/>
        </w:rPr>
        <w:t>2</w:t>
      </w:r>
      <w:r>
        <w:t xml:space="preserve"> panta pirmās daļas 7. punktu, 175. panta pirmās daļas 2. punktu, </w:t>
      </w:r>
    </w:p>
    <w:p w14:paraId="18181134" w14:textId="77777777" w:rsidR="00D17358" w:rsidRPr="00A5484C" w:rsidRDefault="00D17358" w:rsidP="00D17358">
      <w:pPr>
        <w:widowControl/>
        <w:spacing w:after="0" w:line="240" w:lineRule="auto"/>
        <w:jc w:val="both"/>
        <w:rPr>
          <w:lang w:eastAsia="en-US"/>
        </w:rPr>
      </w:pPr>
    </w:p>
    <w:p w14:paraId="6E58A465" w14:textId="77777777" w:rsidR="00D17358" w:rsidRDefault="00D17358" w:rsidP="00D17358">
      <w:pPr>
        <w:autoSpaceDE w:val="0"/>
        <w:autoSpaceDN w:val="0"/>
        <w:adjustRightInd w:val="0"/>
        <w:spacing w:after="0" w:line="240" w:lineRule="auto"/>
        <w:jc w:val="center"/>
        <w:rPr>
          <w:rFonts w:eastAsia="Times New Roman"/>
          <w:b/>
          <w:iCs/>
        </w:rPr>
      </w:pPr>
      <w:r>
        <w:rPr>
          <w:rFonts w:eastAsia="Times New Roman"/>
          <w:b/>
          <w:iCs/>
        </w:rPr>
        <w:t>nolēmu</w:t>
      </w:r>
      <w:r w:rsidRPr="00A5484C">
        <w:rPr>
          <w:rFonts w:eastAsia="Times New Roman"/>
          <w:b/>
          <w:iCs/>
        </w:rPr>
        <w:t>:</w:t>
      </w:r>
      <w:r>
        <w:rPr>
          <w:rFonts w:eastAsia="Times New Roman"/>
          <w:b/>
          <w:iCs/>
        </w:rPr>
        <w:t xml:space="preserve"> </w:t>
      </w:r>
    </w:p>
    <w:p w14:paraId="59A7B2D9" w14:textId="77777777" w:rsidR="00D17358" w:rsidRDefault="00D17358" w:rsidP="00D17358">
      <w:pPr>
        <w:autoSpaceDE w:val="0"/>
        <w:autoSpaceDN w:val="0"/>
        <w:adjustRightInd w:val="0"/>
        <w:spacing w:after="0" w:line="240" w:lineRule="auto"/>
        <w:ind w:firstLine="539"/>
        <w:jc w:val="center"/>
        <w:rPr>
          <w:rFonts w:eastAsia="Times New Roman"/>
          <w:b/>
          <w:iCs/>
        </w:rPr>
      </w:pPr>
    </w:p>
    <w:p w14:paraId="05D3DB50" w14:textId="10C71594" w:rsidR="0016653E" w:rsidRPr="00E221F0" w:rsidRDefault="00DF2685" w:rsidP="000E37A5">
      <w:pPr>
        <w:tabs>
          <w:tab w:val="left" w:pos="993"/>
        </w:tabs>
        <w:spacing w:after="0" w:line="240" w:lineRule="auto"/>
        <w:ind w:firstLine="720"/>
        <w:jc w:val="both"/>
      </w:pPr>
      <w:r w:rsidRPr="00DF2685">
        <w:rPr>
          <w:b/>
          <w:bCs/>
        </w:rPr>
        <w:t>1</w:t>
      </w:r>
      <w:r>
        <w:rPr>
          <w:b/>
          <w:bCs/>
        </w:rPr>
        <w:t xml:space="preserve">. </w:t>
      </w:r>
      <w:r w:rsidR="00D17358" w:rsidRPr="00E221F0">
        <w:rPr>
          <w:b/>
          <w:bCs/>
        </w:rPr>
        <w:t>Atzīt</w:t>
      </w:r>
      <w:r w:rsidR="00D17358" w:rsidRPr="00E221F0">
        <w:t xml:space="preserve">, ka administrators </w:t>
      </w:r>
      <w:r w:rsidR="00220F8E" w:rsidRPr="00E221F0">
        <w:t>/Administrators/</w:t>
      </w:r>
      <w:r w:rsidR="00D17358" w:rsidRPr="00E221F0">
        <w:t xml:space="preserve">, </w:t>
      </w:r>
      <w:r w:rsidR="00220F8E" w:rsidRPr="00E221F0">
        <w:t>/</w:t>
      </w:r>
      <w:r w:rsidR="00D17358" w:rsidRPr="00E221F0">
        <w:t xml:space="preserve">amata apliecības </w:t>
      </w:r>
      <w:r w:rsidR="00220F8E" w:rsidRPr="00E221F0">
        <w:t>numurs/</w:t>
      </w:r>
      <w:r w:rsidR="00D17358" w:rsidRPr="00E221F0">
        <w:t xml:space="preserve">, </w:t>
      </w:r>
      <w:r w:rsidR="00220F8E" w:rsidRPr="00E221F0">
        <w:rPr>
          <w:rFonts w:eastAsia="Times New Roman"/>
        </w:rPr>
        <w:t>/pers. A/</w:t>
      </w:r>
      <w:r w:rsidR="00D17358" w:rsidRPr="00E221F0">
        <w:rPr>
          <w:rFonts w:eastAsia="Times New Roman"/>
        </w:rPr>
        <w:t xml:space="preserve"> </w:t>
      </w:r>
      <w:r w:rsidR="00D17358" w:rsidRPr="00E221F0">
        <w:t>maksātnespējas procesā</w:t>
      </w:r>
      <w:r w:rsidR="00D02547" w:rsidRPr="00E221F0">
        <w:t xml:space="preserve">, nesagatavojot ziņojumu </w:t>
      </w:r>
      <w:r w:rsidR="007F7101" w:rsidRPr="00E221F0">
        <w:t xml:space="preserve">par mantas neesamību </w:t>
      </w:r>
      <w:r w:rsidR="00424C50" w:rsidRPr="00E221F0">
        <w:t xml:space="preserve">Maksātnespējas </w:t>
      </w:r>
      <w:r w:rsidR="007F7101" w:rsidRPr="00E221F0">
        <w:t xml:space="preserve">likumā noteiktajā termiņā, pārkāpis </w:t>
      </w:r>
      <w:r w:rsidR="007F7101" w:rsidRPr="00E221F0">
        <w:rPr>
          <w:bCs/>
        </w:rPr>
        <w:t xml:space="preserve">Maksātnespējas likuma </w:t>
      </w:r>
      <w:r w:rsidR="00341FFC" w:rsidRPr="00E221F0">
        <w:rPr>
          <w:bCs/>
        </w:rPr>
        <w:t xml:space="preserve">26. panta otro daļu kopsakarā ar </w:t>
      </w:r>
      <w:r w:rsidR="007F7101" w:rsidRPr="00E221F0">
        <w:rPr>
          <w:bCs/>
        </w:rPr>
        <w:t xml:space="preserve">111. panta pirmo daļu un </w:t>
      </w:r>
      <w:r w:rsidR="007F7101" w:rsidRPr="00E221F0">
        <w:t>112. panta otr</w:t>
      </w:r>
      <w:r w:rsidR="00475734" w:rsidRPr="00E221F0">
        <w:t>o</w:t>
      </w:r>
      <w:r w:rsidR="007F7101" w:rsidRPr="00E221F0">
        <w:t xml:space="preserve"> daļu.</w:t>
      </w:r>
    </w:p>
    <w:p w14:paraId="230315D0" w14:textId="76A502F6" w:rsidR="00475734" w:rsidRPr="00E221F0" w:rsidRDefault="00DF2685" w:rsidP="000E37A5">
      <w:pPr>
        <w:tabs>
          <w:tab w:val="left" w:pos="993"/>
        </w:tabs>
        <w:spacing w:after="0" w:line="240" w:lineRule="auto"/>
        <w:ind w:firstLine="720"/>
        <w:jc w:val="both"/>
      </w:pPr>
      <w:r w:rsidRPr="00E221F0">
        <w:rPr>
          <w:b/>
          <w:bCs/>
        </w:rPr>
        <w:t xml:space="preserve">2. </w:t>
      </w:r>
      <w:r w:rsidR="001F09C9" w:rsidRPr="00E221F0">
        <w:rPr>
          <w:b/>
          <w:bCs/>
        </w:rPr>
        <w:t>Uzlikt</w:t>
      </w:r>
      <w:r w:rsidR="001F09C9" w:rsidRPr="00E221F0">
        <w:t xml:space="preserve"> administratoram </w:t>
      </w:r>
      <w:r w:rsidR="00220F8E" w:rsidRPr="00E221F0">
        <w:t>/Administrators/</w:t>
      </w:r>
      <w:r w:rsidR="001F09C9" w:rsidRPr="00E221F0">
        <w:t xml:space="preserve">, </w:t>
      </w:r>
      <w:r w:rsidR="00220F8E" w:rsidRPr="00E221F0">
        <w:t>/</w:t>
      </w:r>
      <w:r w:rsidR="001F09C9" w:rsidRPr="00E221F0">
        <w:t xml:space="preserve">amata apliecības </w:t>
      </w:r>
      <w:r w:rsidR="00220F8E" w:rsidRPr="00E221F0">
        <w:t>numurs/</w:t>
      </w:r>
      <w:r w:rsidR="001F09C9" w:rsidRPr="00E221F0">
        <w:t>, tiesisko pienākumu</w:t>
      </w:r>
      <w:r w:rsidR="00475734" w:rsidRPr="00E221F0">
        <w:t xml:space="preserve"> </w:t>
      </w:r>
      <w:r w:rsidR="00416678" w:rsidRPr="00E221F0">
        <w:t xml:space="preserve">nekavējoties, bet ne vēlāk kā </w:t>
      </w:r>
      <w:r w:rsidR="00416678" w:rsidRPr="00E221F0">
        <w:rPr>
          <w:b/>
          <w:bCs/>
        </w:rPr>
        <w:t xml:space="preserve">līdz 2024. gada </w:t>
      </w:r>
      <w:r w:rsidR="007D2068" w:rsidRPr="00E221F0">
        <w:rPr>
          <w:b/>
          <w:bCs/>
        </w:rPr>
        <w:t>11</w:t>
      </w:r>
      <w:r w:rsidR="00416678" w:rsidRPr="00E221F0">
        <w:rPr>
          <w:b/>
          <w:bCs/>
        </w:rPr>
        <w:t>. </w:t>
      </w:r>
      <w:r w:rsidR="007D2068" w:rsidRPr="00E221F0">
        <w:rPr>
          <w:b/>
          <w:bCs/>
        </w:rPr>
        <w:t>novembrim</w:t>
      </w:r>
      <w:r w:rsidR="00475734" w:rsidRPr="00E221F0">
        <w:t>:</w:t>
      </w:r>
    </w:p>
    <w:p w14:paraId="1790AF8B" w14:textId="05B670DD" w:rsidR="00416678" w:rsidRPr="00E221F0" w:rsidRDefault="000A153C" w:rsidP="00204F7A">
      <w:pPr>
        <w:pStyle w:val="Sarakstarindkopa"/>
        <w:numPr>
          <w:ilvl w:val="0"/>
          <w:numId w:val="21"/>
        </w:numPr>
        <w:tabs>
          <w:tab w:val="left" w:pos="993"/>
        </w:tabs>
        <w:spacing w:after="0" w:line="240" w:lineRule="auto"/>
        <w:jc w:val="both"/>
      </w:pPr>
      <w:r w:rsidRPr="00E221F0">
        <w:t xml:space="preserve">sagatavot </w:t>
      </w:r>
      <w:r w:rsidR="00220F8E" w:rsidRPr="00E221F0">
        <w:t>/pers. A/</w:t>
      </w:r>
      <w:r w:rsidRPr="00E221F0">
        <w:t xml:space="preserve"> ziņojumu par mantas neesamību un nosūtīt to </w:t>
      </w:r>
      <w:r w:rsidR="000C5CE6" w:rsidRPr="00E221F0">
        <w:t>visiem kreditoriem</w:t>
      </w:r>
      <w:r w:rsidR="0023241A" w:rsidRPr="00E221F0">
        <w:t>;</w:t>
      </w:r>
    </w:p>
    <w:p w14:paraId="3155A4EF" w14:textId="2DD65CF5" w:rsidR="00D17358" w:rsidRDefault="001F09C9" w:rsidP="00204F7A">
      <w:pPr>
        <w:pStyle w:val="naisf"/>
        <w:numPr>
          <w:ilvl w:val="0"/>
          <w:numId w:val="21"/>
        </w:numPr>
        <w:tabs>
          <w:tab w:val="left" w:pos="993"/>
        </w:tabs>
        <w:spacing w:before="0" w:after="0"/>
      </w:pPr>
      <w:r>
        <w:lastRenderedPageBreak/>
        <w:t xml:space="preserve">iesniegt Maksātnespējas kontroles dienestā </w:t>
      </w:r>
      <w:r w:rsidR="0023241A">
        <w:t>pierādījumus par tiesiskā pienākuma izpildi.</w:t>
      </w:r>
    </w:p>
    <w:p w14:paraId="6A659BF7" w14:textId="77777777" w:rsidR="00424C50" w:rsidRDefault="00424C50" w:rsidP="00D17358">
      <w:pPr>
        <w:widowControl/>
        <w:spacing w:after="0" w:line="240" w:lineRule="auto"/>
        <w:ind w:firstLine="709"/>
        <w:jc w:val="both"/>
      </w:pPr>
    </w:p>
    <w:p w14:paraId="61F40A89" w14:textId="77777777" w:rsidR="00424C50" w:rsidRDefault="00424C50" w:rsidP="00D17358">
      <w:pPr>
        <w:widowControl/>
        <w:spacing w:after="0" w:line="240" w:lineRule="auto"/>
        <w:ind w:firstLine="709"/>
        <w:jc w:val="both"/>
      </w:pPr>
    </w:p>
    <w:p w14:paraId="3DA52D6E" w14:textId="78C4E6E8" w:rsidR="00D17358" w:rsidRDefault="00D17358" w:rsidP="00D17358">
      <w:pPr>
        <w:widowControl/>
        <w:spacing w:after="0" w:line="240" w:lineRule="auto"/>
        <w:ind w:firstLine="709"/>
        <w:jc w:val="both"/>
      </w:pPr>
      <w:r w:rsidRPr="00E221F0">
        <w:t xml:space="preserve">Lēmumu var pārsūdzēt </w:t>
      </w:r>
      <w:r w:rsidR="00220F8E" w:rsidRPr="00E221F0">
        <w:rPr>
          <w:rFonts w:eastAsia="Times New Roman"/>
        </w:rPr>
        <w:t>/tiesas nosaukums/</w:t>
      </w:r>
      <w:r w:rsidRPr="00E221F0">
        <w:t xml:space="preserve"> mēneša laikā no lēmuma saņemšanas dienas. Sūdzības iesniegšana tiesā neaptur šā lēmuma darbību.</w:t>
      </w:r>
      <w:r>
        <w:t xml:space="preserve"> </w:t>
      </w:r>
    </w:p>
    <w:p w14:paraId="04CCAF2E" w14:textId="77777777" w:rsidR="00D17358" w:rsidRDefault="00D17358" w:rsidP="00D17358">
      <w:pPr>
        <w:widowControl/>
        <w:spacing w:after="0" w:line="240" w:lineRule="auto"/>
        <w:ind w:firstLine="720"/>
        <w:jc w:val="both"/>
        <w:rPr>
          <w:rFonts w:eastAsia="Times New Roman"/>
          <w:b/>
        </w:rPr>
      </w:pPr>
    </w:p>
    <w:p w14:paraId="3B691F80" w14:textId="77777777" w:rsidR="00D17358" w:rsidRDefault="00D17358" w:rsidP="00D17358">
      <w:pPr>
        <w:widowControl/>
        <w:spacing w:after="0" w:line="240" w:lineRule="auto"/>
        <w:ind w:firstLine="720"/>
        <w:jc w:val="both"/>
        <w:rPr>
          <w:rFonts w:eastAsia="Times New Roman"/>
          <w:b/>
        </w:rPr>
      </w:pPr>
    </w:p>
    <w:p w14:paraId="4AEA3649" w14:textId="77777777" w:rsidR="00D17358" w:rsidRPr="002833C1" w:rsidRDefault="00D17358" w:rsidP="00D17358">
      <w:pPr>
        <w:widowControl/>
        <w:tabs>
          <w:tab w:val="right" w:pos="9356"/>
        </w:tabs>
        <w:spacing w:after="0" w:line="240" w:lineRule="auto"/>
        <w:ind w:right="-11"/>
        <w:jc w:val="both"/>
        <w:rPr>
          <w:rFonts w:eastAsia="Times New Roman"/>
        </w:rPr>
      </w:pPr>
      <w:r w:rsidRPr="00E023CC">
        <w:rPr>
          <w:rFonts w:eastAsia="Times New Roman"/>
        </w:rPr>
        <w:t>Direktore</w:t>
      </w:r>
      <w:r w:rsidRPr="00E023CC">
        <w:rPr>
          <w:rFonts w:eastAsia="Times New Roman"/>
        </w:rPr>
        <w:tab/>
        <w:t>I. </w:t>
      </w:r>
      <w:r>
        <w:rPr>
          <w:rFonts w:eastAsia="Times New Roman"/>
        </w:rPr>
        <w:t>Šteina</w:t>
      </w:r>
    </w:p>
    <w:p w14:paraId="16315E9F" w14:textId="77777777" w:rsidR="00D17358" w:rsidRDefault="00D17358" w:rsidP="00D17358">
      <w:pPr>
        <w:widowControl/>
        <w:spacing w:after="0" w:line="240" w:lineRule="auto"/>
        <w:rPr>
          <w:rFonts w:eastAsia="Times New Roman"/>
        </w:rPr>
      </w:pPr>
    </w:p>
    <w:p w14:paraId="7F07B3E7" w14:textId="77777777" w:rsidR="00D17358" w:rsidRDefault="00D17358" w:rsidP="00D17358">
      <w:pPr>
        <w:widowControl/>
        <w:spacing w:after="0" w:line="240" w:lineRule="auto"/>
        <w:rPr>
          <w:rFonts w:eastAsia="Times New Roman"/>
        </w:rPr>
      </w:pPr>
    </w:p>
    <w:p w14:paraId="05BF6B1E" w14:textId="77777777" w:rsidR="00D17358" w:rsidRDefault="00D17358" w:rsidP="00D17358">
      <w:pPr>
        <w:widowControl/>
        <w:spacing w:after="0" w:line="240" w:lineRule="auto"/>
        <w:ind w:firstLine="720"/>
        <w:jc w:val="both"/>
        <w:rPr>
          <w:rFonts w:eastAsia="Times New Roman"/>
          <w:b/>
        </w:rPr>
      </w:pPr>
    </w:p>
    <w:p w14:paraId="1B7D07B6" w14:textId="77777777" w:rsidR="00D17358" w:rsidRDefault="00D17358" w:rsidP="00D17358">
      <w:pPr>
        <w:widowControl/>
        <w:spacing w:after="0" w:line="240" w:lineRule="auto"/>
        <w:jc w:val="center"/>
        <w:rPr>
          <w:bCs/>
          <w:color w:val="212529"/>
          <w:shd w:val="clear" w:color="auto" w:fill="FFFFFF"/>
        </w:rPr>
      </w:pPr>
    </w:p>
    <w:p w14:paraId="4DBBFB97" w14:textId="3A581A91" w:rsidR="00E8606B" w:rsidRPr="00E8606B" w:rsidRDefault="00D17358" w:rsidP="00776D0F">
      <w:pPr>
        <w:widowControl/>
        <w:spacing w:after="0" w:line="240" w:lineRule="auto"/>
        <w:jc w:val="center"/>
        <w:rPr>
          <w:rFonts w:eastAsia="Times New Roman"/>
          <w:sz w:val="20"/>
          <w:szCs w:val="20"/>
          <w:lang w:val="lt-LT"/>
        </w:rPr>
      </w:pPr>
      <w:r w:rsidRPr="00E8606B">
        <w:rPr>
          <w:sz w:val="20"/>
          <w:szCs w:val="20"/>
          <w:lang w:val="en-US" w:eastAsia="en-US"/>
        </w:rPr>
        <w:t>DOKUMENTS IR PARAKSTĪTS AR DROŠU ELEKTRONISKO PARAKSTU</w:t>
      </w:r>
    </w:p>
    <w:sectPr w:rsidR="00E8606B" w:rsidRPr="00E8606B" w:rsidSect="00F1756B">
      <w:footerReference w:type="default" r:id="rId8"/>
      <w:headerReference w:type="first" r:id="rId9"/>
      <w:type w:val="continuous"/>
      <w:pgSz w:w="11920" w:h="16840"/>
      <w:pgMar w:top="1134" w:right="851" w:bottom="1134" w:left="1701" w:header="284"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6F0FA2" w14:textId="77777777" w:rsidR="005C142F" w:rsidRDefault="005C142F">
      <w:pPr>
        <w:spacing w:after="0" w:line="240" w:lineRule="auto"/>
      </w:pPr>
      <w:r>
        <w:separator/>
      </w:r>
    </w:p>
  </w:endnote>
  <w:endnote w:type="continuationSeparator" w:id="0">
    <w:p w14:paraId="641BE03F" w14:textId="77777777" w:rsidR="005C142F" w:rsidRDefault="005C14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83943571"/>
      <w:docPartObj>
        <w:docPartGallery w:val="Page Numbers (Bottom of Page)"/>
        <w:docPartUnique/>
      </w:docPartObj>
    </w:sdtPr>
    <w:sdtContent>
      <w:p w14:paraId="03D7B09B" w14:textId="5D67DCD3" w:rsidR="00776D0F" w:rsidRDefault="00776D0F">
        <w:pPr>
          <w:pStyle w:val="Kjene"/>
          <w:jc w:val="center"/>
        </w:pPr>
        <w:r>
          <w:fldChar w:fldCharType="begin"/>
        </w:r>
        <w:r>
          <w:instrText>PAGE   \* MERGEFORMAT</w:instrText>
        </w:r>
        <w:r>
          <w:fldChar w:fldCharType="separate"/>
        </w:r>
        <w:r>
          <w:t>2</w:t>
        </w:r>
        <w:r>
          <w:fldChar w:fldCharType="end"/>
        </w:r>
      </w:p>
    </w:sdtContent>
  </w:sdt>
  <w:p w14:paraId="28B39519" w14:textId="77777777" w:rsidR="00776D0F" w:rsidRDefault="00776D0F">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20F30E" w14:textId="77777777" w:rsidR="005C142F" w:rsidRDefault="005C142F">
      <w:pPr>
        <w:spacing w:after="0" w:line="240" w:lineRule="auto"/>
      </w:pPr>
      <w:r>
        <w:separator/>
      </w:r>
    </w:p>
  </w:footnote>
  <w:footnote w:type="continuationSeparator" w:id="0">
    <w:p w14:paraId="20284D4A" w14:textId="77777777" w:rsidR="005C142F" w:rsidRDefault="005C142F">
      <w:pPr>
        <w:spacing w:after="0" w:line="240" w:lineRule="auto"/>
      </w:pPr>
      <w:r>
        <w:continuationSeparator/>
      </w:r>
    </w:p>
  </w:footnote>
  <w:footnote w:id="1">
    <w:p w14:paraId="436E94DA" w14:textId="0E3E5BD3" w:rsidR="00424C50" w:rsidRDefault="00424C50">
      <w:pPr>
        <w:pStyle w:val="Vresteksts"/>
      </w:pPr>
      <w:r>
        <w:rPr>
          <w:rStyle w:val="Vresatsauce"/>
        </w:rPr>
        <w:footnoteRef/>
      </w:r>
      <w:r>
        <w:t xml:space="preserve"> </w:t>
      </w:r>
      <w:r w:rsidRPr="00E221F0">
        <w:t xml:space="preserve">Ņemot vērā, ka </w:t>
      </w:r>
      <w:r w:rsidR="00E221F0" w:rsidRPr="00E221F0">
        <w:t>/datums/</w:t>
      </w:r>
      <w:r w:rsidRPr="00E221F0">
        <w:t xml:space="preserve"> ir sestdiena.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57FAE" w14:textId="77777777" w:rsidR="00B70C91" w:rsidRDefault="00F1756B" w:rsidP="00F1756B">
    <w:pPr>
      <w:pStyle w:val="Galvene"/>
      <w:jc w:val="center"/>
    </w:pPr>
    <w:r w:rsidRPr="00F1756B">
      <w:rPr>
        <w:noProof/>
        <w:sz w:val="22"/>
        <w:szCs w:val="22"/>
      </w:rPr>
      <w:drawing>
        <wp:inline distT="0" distB="0" distL="0" distR="0" wp14:anchorId="02CB991B" wp14:editId="57BD442C">
          <wp:extent cx="3947160" cy="1691640"/>
          <wp:effectExtent l="0" t="0" r="0" b="3810"/>
          <wp:docPr id="35" name="Picture 35" descr="vienkarss_vienkrasu_rgb_h_LV-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enkarss_vienkrasu_rgb_h_LV-7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47160" cy="1691640"/>
                  </a:xfrm>
                  <a:prstGeom prst="rect">
                    <a:avLst/>
                  </a:prstGeom>
                  <a:noFill/>
                  <a:ln>
                    <a:noFill/>
                  </a:ln>
                </pic:spPr>
              </pic:pic>
            </a:graphicData>
          </a:graphic>
        </wp:inline>
      </w:drawing>
    </w:r>
  </w:p>
  <w:p w14:paraId="468FEB56" w14:textId="77777777" w:rsidR="00B70C91" w:rsidRDefault="00B70C91" w:rsidP="00B70C91">
    <w:pPr>
      <w:pStyle w:val="Galvene"/>
    </w:pPr>
  </w:p>
  <w:p w14:paraId="1A4413C4" w14:textId="77777777" w:rsidR="00B70C91" w:rsidRDefault="00B70C91" w:rsidP="00B70C91">
    <w:pPr>
      <w:pStyle w:val="Galvene"/>
    </w:pPr>
  </w:p>
  <w:p w14:paraId="40B711A8" w14:textId="77777777" w:rsidR="00B70C91" w:rsidRDefault="00B70C91" w:rsidP="00B70C91">
    <w:pPr>
      <w:pStyle w:val="Galvene"/>
    </w:pPr>
  </w:p>
  <w:p w14:paraId="4A2D3080" w14:textId="77777777" w:rsidR="00AE4050" w:rsidRDefault="00AE4050" w:rsidP="00AE4050">
    <w:pPr>
      <w:tabs>
        <w:tab w:val="left" w:pos="2296"/>
      </w:tabs>
      <w:jc w:val="center"/>
      <w:rPr>
        <w:b/>
        <w:sz w:val="28"/>
        <w:szCs w:val="28"/>
      </w:rPr>
    </w:pPr>
    <w:r w:rsidRPr="00232DFF">
      <w:rPr>
        <w:b/>
        <w:sz w:val="28"/>
        <w:szCs w:val="28"/>
      </w:rPr>
      <w:t>Lēmums</w:t>
    </w:r>
  </w:p>
  <w:p w14:paraId="42AA6981" w14:textId="77777777" w:rsidR="00AE4050" w:rsidRDefault="00AE4050" w:rsidP="00AE4050">
    <w:pPr>
      <w:tabs>
        <w:tab w:val="left" w:pos="2296"/>
      </w:tabs>
      <w:jc w:val="center"/>
    </w:pPr>
    <w:r w:rsidRPr="00232DFF">
      <w:t>Rīgā</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7"/>
      <w:gridCol w:w="4681"/>
    </w:tblGrid>
    <w:tr w:rsidR="00D37331" w14:paraId="08348528" w14:textId="77777777" w:rsidTr="00D37331">
      <w:tc>
        <w:tcPr>
          <w:tcW w:w="4792" w:type="dxa"/>
        </w:tcPr>
        <w:p w14:paraId="1E9E4CE3" w14:textId="77777777" w:rsidR="00D37331" w:rsidRDefault="00D37331" w:rsidP="00D37331">
          <w:pPr>
            <w:tabs>
              <w:tab w:val="left" w:pos="2296"/>
            </w:tabs>
          </w:pPr>
          <w:r>
            <w:t>29.10.2024.</w:t>
          </w:r>
        </w:p>
      </w:tc>
      <w:tc>
        <w:tcPr>
          <w:tcW w:w="4792" w:type="dxa"/>
        </w:tcPr>
        <w:p w14:paraId="39F85DD5" w14:textId="45182189" w:rsidR="00D37331" w:rsidRDefault="00220F8E" w:rsidP="00D37331">
          <w:pPr>
            <w:tabs>
              <w:tab w:val="left" w:pos="2296"/>
            </w:tabs>
            <w:jc w:val="right"/>
          </w:pPr>
          <w:r>
            <w:t>/</w:t>
          </w:r>
          <w:r w:rsidRPr="00E221F0">
            <w:t>Lēmuma numurs/</w:t>
          </w:r>
        </w:p>
      </w:tc>
    </w:tr>
  </w:tbl>
  <w:p w14:paraId="61E4FBAA" w14:textId="77777777" w:rsidR="00AE4050" w:rsidRDefault="005033FF" w:rsidP="00F013C3">
    <w:pPr>
      <w:pStyle w:val="Galvene"/>
      <w:tabs>
        <w:tab w:val="clear" w:pos="4320"/>
        <w:tab w:val="clear" w:pos="8640"/>
        <w:tab w:val="right" w:pos="6237"/>
      </w:tabs>
    </w:pPr>
    <w:r>
      <w:rPr>
        <w:noProof/>
      </w:rPr>
      <mc:AlternateContent>
        <mc:Choice Requires="wps">
          <w:drawing>
            <wp:anchor distT="0" distB="0" distL="114300" distR="114300" simplePos="0" relativeHeight="251663360" behindDoc="1" locked="0" layoutInCell="1" allowOverlap="1" wp14:anchorId="12ED4200" wp14:editId="3309C7B4">
              <wp:simplePos x="0" y="0"/>
              <wp:positionH relativeFrom="page">
                <wp:posOffset>1171575</wp:posOffset>
              </wp:positionH>
              <wp:positionV relativeFrom="page">
                <wp:posOffset>2030730</wp:posOffset>
              </wp:positionV>
              <wp:extent cx="5838825" cy="314325"/>
              <wp:effectExtent l="0" t="0" r="0" b="0"/>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C895F4" w14:textId="142882EC" w:rsidR="00B70C91" w:rsidRDefault="00B70C91" w:rsidP="00B70C91">
                          <w:pPr>
                            <w:spacing w:after="0" w:line="194" w:lineRule="exact"/>
                            <w:ind w:left="20" w:right="-45"/>
                            <w:jc w:val="center"/>
                            <w:rPr>
                              <w:rFonts w:eastAsia="Times New Roman"/>
                              <w:sz w:val="17"/>
                              <w:szCs w:val="17"/>
                            </w:rPr>
                          </w:pPr>
                          <w:r w:rsidRPr="004B47FB">
                            <w:rPr>
                              <w:rFonts w:eastAsia="Times New Roman"/>
                              <w:color w:val="231F20"/>
                              <w:sz w:val="17"/>
                              <w:szCs w:val="17"/>
                            </w:rPr>
                            <w:t xml:space="preserve">Mārstaļu iela 19, Rīga, LV-1050, tālr. 67099100, fakss 67099118, e-pasts </w:t>
                          </w:r>
                          <w:r w:rsidR="00E71FCF">
                            <w:rPr>
                              <w:rFonts w:eastAsia="Times New Roman"/>
                              <w:color w:val="231F20"/>
                              <w:sz w:val="17"/>
                              <w:szCs w:val="17"/>
                            </w:rPr>
                            <w:t>pasts</w:t>
                          </w:r>
                          <w:r w:rsidRPr="004B47FB">
                            <w:rPr>
                              <w:rFonts w:eastAsia="Times New Roman"/>
                              <w:color w:val="231F20"/>
                              <w:sz w:val="17"/>
                              <w:szCs w:val="17"/>
                            </w:rPr>
                            <w:t>@m</w:t>
                          </w:r>
                          <w:r w:rsidR="00C1579A">
                            <w:rPr>
                              <w:rFonts w:eastAsia="Times New Roman"/>
                              <w:color w:val="231F20"/>
                              <w:sz w:val="17"/>
                              <w:szCs w:val="17"/>
                            </w:rPr>
                            <w:t>kd</w:t>
                          </w:r>
                          <w:r w:rsidRPr="004B47FB">
                            <w:rPr>
                              <w:rFonts w:eastAsia="Times New Roman"/>
                              <w:color w:val="231F20"/>
                              <w:sz w:val="17"/>
                              <w:szCs w:val="17"/>
                            </w:rPr>
                            <w:t>.gov.lv, www.m</w:t>
                          </w:r>
                          <w:r w:rsidR="00C1579A">
                            <w:rPr>
                              <w:rFonts w:eastAsia="Times New Roman"/>
                              <w:color w:val="231F20"/>
                              <w:sz w:val="17"/>
                              <w:szCs w:val="17"/>
                            </w:rPr>
                            <w:t>kd</w:t>
                          </w:r>
                          <w:r w:rsidRPr="004B47FB">
                            <w:rPr>
                              <w:rFonts w:eastAsia="Times New Roman"/>
                              <w:color w:val="231F20"/>
                              <w:sz w:val="17"/>
                              <w:szCs w:val="17"/>
                            </w:rPr>
                            <w:t>.gov.lv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ED4200" id="_x0000_t202" coordsize="21600,21600" o:spt="202" path="m,l,21600r21600,l21600,xe">
              <v:stroke joinstyle="miter"/>
              <v:path gradientshapeok="t" o:connecttype="rect"/>
            </v:shapetype>
            <v:shape id="Text Box 43" o:spid="_x0000_s1026" type="#_x0000_t202" style="position:absolute;margin-left:92.25pt;margin-top:159.9pt;width:459.75pt;height:24.7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vV1QEAAJEDAAAOAAAAZHJzL2Uyb0RvYy54bWysU9tu2zAMfR+wfxD0vjiXdQiMOEXXosOA&#10;7gJ0/QBZlmxjtqiRSuzs60fJcbp1b8NeBJqiDs85pHfXY9+Jo0FqwRVytVhKYZyGqnV1IZ++3b/Z&#10;SkFBuUp14EwhT4bk9f71q93gc7OGBrrKoGAQR/ngC9mE4PMsI92YXtECvHF8aQF7FfgT66xCNTB6&#10;32Xr5fJdNgBWHkEbIs7eTZdyn/CtNTp8sZZMEF0hmVtIJ6azjGe236m8RuWbVp9pqH9g0avWcdML&#10;1J0KShyw/QuqbzUCgQ0LDX0G1rbaJA2sZrV8oeaxUd4kLWwO+YtN9P9g9efjo/+KIozvYeQBJhHk&#10;H0B/J+HgtlGuNjeIMDRGVdx4FS3LBk/5+Wm0mnKKIOXwCSoesjoESECjxT66wjoFo/MAThfTzRiE&#10;5uTVdrPdrq+k0Hy3Wb3dcBxbqHx+7ZHCBwO9iEEhkYea0NXxgcJUOpfEZg7u265Lg+3cHwnGjJnE&#10;PhKeqIexHLk6qiihOrEOhGlPeK85aAB/SjHwjhSSfhwUGim6j469iAs1BzgH5Rwop/lpIYMUU3gb&#10;psU7eGzrhpEntx3csF+2TVKeWZx58tyTGecdjYv1+3eqev6T9r8AAAD//wMAUEsDBBQABgAIAAAA&#10;IQDz9Pxt4AAAAAwBAAAPAAAAZHJzL2Rvd25yZXYueG1sTI/BTsMwEETvSPyDtUjcqB1aoibEqSoE&#10;JyREGg4cndhNrMbrELtt+Hu2p3Kc2afZmWIzu4GdzBSsRwnJQgAz2HptsZPwVb89rIGFqFCrwaOR&#10;8GsCbMrbm0Ll2p+xMqdd7BiFYMiVhD7GMec8tL1xKiz8aJBuez85FUlOHdeTOlO4G/ijECl3yiJ9&#10;6NVoXnrTHnZHJ2H7jdWr/floPqt9Zes6E/ieHqS8v5u3z8CimeMVhkt9qg4ldWr8EXVgA+n16olQ&#10;Ccskow0XIhErmteQlWZL4GXB/48o/wAAAP//AwBQSwECLQAUAAYACAAAACEAtoM4kv4AAADhAQAA&#10;EwAAAAAAAAAAAAAAAAAAAAAAW0NvbnRlbnRfVHlwZXNdLnhtbFBLAQItABQABgAIAAAAIQA4/SH/&#10;1gAAAJQBAAALAAAAAAAAAAAAAAAAAC8BAABfcmVscy8ucmVsc1BLAQItABQABgAIAAAAIQDip/vV&#10;1QEAAJEDAAAOAAAAAAAAAAAAAAAAAC4CAABkcnMvZTJvRG9jLnhtbFBLAQItABQABgAIAAAAIQDz&#10;9Pxt4AAAAAwBAAAPAAAAAAAAAAAAAAAAAC8EAABkcnMvZG93bnJldi54bWxQSwUGAAAAAAQABADz&#10;AAAAPAUAAAAA&#10;" filled="f" stroked="f">
              <v:textbox inset="0,0,0,0">
                <w:txbxContent>
                  <w:p w14:paraId="1AC895F4" w14:textId="142882EC" w:rsidR="00B70C91" w:rsidRDefault="00B70C91" w:rsidP="00B70C91">
                    <w:pPr>
                      <w:spacing w:after="0" w:line="194" w:lineRule="exact"/>
                      <w:ind w:left="20" w:right="-45"/>
                      <w:jc w:val="center"/>
                      <w:rPr>
                        <w:rFonts w:eastAsia="Times New Roman"/>
                        <w:sz w:val="17"/>
                        <w:szCs w:val="17"/>
                      </w:rPr>
                    </w:pPr>
                    <w:r w:rsidRPr="004B47FB">
                      <w:rPr>
                        <w:rFonts w:eastAsia="Times New Roman"/>
                        <w:color w:val="231F20"/>
                        <w:sz w:val="17"/>
                        <w:szCs w:val="17"/>
                      </w:rPr>
                      <w:t xml:space="preserve">Mārstaļu iela 19, Rīga, LV-1050, tālr. 67099100, fakss 67099118, e-pasts </w:t>
                    </w:r>
                    <w:r w:rsidR="00E71FCF">
                      <w:rPr>
                        <w:rFonts w:eastAsia="Times New Roman"/>
                        <w:color w:val="231F20"/>
                        <w:sz w:val="17"/>
                        <w:szCs w:val="17"/>
                      </w:rPr>
                      <w:t>pasts</w:t>
                    </w:r>
                    <w:r w:rsidRPr="004B47FB">
                      <w:rPr>
                        <w:rFonts w:eastAsia="Times New Roman"/>
                        <w:color w:val="231F20"/>
                        <w:sz w:val="17"/>
                        <w:szCs w:val="17"/>
                      </w:rPr>
                      <w:t>@m</w:t>
                    </w:r>
                    <w:r w:rsidR="00C1579A">
                      <w:rPr>
                        <w:rFonts w:eastAsia="Times New Roman"/>
                        <w:color w:val="231F20"/>
                        <w:sz w:val="17"/>
                        <w:szCs w:val="17"/>
                      </w:rPr>
                      <w:t>kd</w:t>
                    </w:r>
                    <w:r w:rsidRPr="004B47FB">
                      <w:rPr>
                        <w:rFonts w:eastAsia="Times New Roman"/>
                        <w:color w:val="231F20"/>
                        <w:sz w:val="17"/>
                        <w:szCs w:val="17"/>
                      </w:rPr>
                      <w:t>.gov.lv, www.m</w:t>
                    </w:r>
                    <w:r w:rsidR="00C1579A">
                      <w:rPr>
                        <w:rFonts w:eastAsia="Times New Roman"/>
                        <w:color w:val="231F20"/>
                        <w:sz w:val="17"/>
                        <w:szCs w:val="17"/>
                      </w:rPr>
                      <w:t>kd</w:t>
                    </w:r>
                    <w:r w:rsidRPr="004B47FB">
                      <w:rPr>
                        <w:rFonts w:eastAsia="Times New Roman"/>
                        <w:color w:val="231F20"/>
                        <w:sz w:val="17"/>
                        <w:szCs w:val="17"/>
                      </w:rPr>
                      <w:t>.gov.lv</w:t>
                    </w:r>
                  </w:p>
                </w:txbxContent>
              </v:textbox>
              <w10:wrap anchorx="page" anchory="page"/>
            </v:shape>
          </w:pict>
        </mc:Fallback>
      </mc:AlternateContent>
    </w:r>
    <w:r>
      <w:rPr>
        <w:noProof/>
      </w:rPr>
      <mc:AlternateContent>
        <mc:Choice Requires="wpg">
          <w:drawing>
            <wp:anchor distT="0" distB="0" distL="114300" distR="114300" simplePos="0" relativeHeight="251660288" behindDoc="1" locked="0" layoutInCell="1" allowOverlap="1" wp14:anchorId="193F05BB" wp14:editId="21CB9966">
              <wp:simplePos x="0" y="0"/>
              <wp:positionH relativeFrom="page">
                <wp:posOffset>1850390</wp:posOffset>
              </wp:positionH>
              <wp:positionV relativeFrom="page">
                <wp:posOffset>1903095</wp:posOffset>
              </wp:positionV>
              <wp:extent cx="4397375" cy="1270"/>
              <wp:effectExtent l="0" t="0" r="3175" b="0"/>
              <wp:wrapNone/>
              <wp:docPr id="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97375" cy="1270"/>
                        <a:chOff x="2915" y="2998"/>
                        <a:chExt cx="6926" cy="2"/>
                      </a:xfrm>
                    </wpg:grpSpPr>
                    <wps:wsp>
                      <wps:cNvPr id="2" name="Freeform 42"/>
                      <wps:cNvSpPr>
                        <a:spLocks/>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group id="Group 41" style="position:absolute;margin-left:145.7pt;margin-top:149.85pt;width:346.25pt;height:.1pt;z-index:-251656192;mso-position-horizontal-relative:page;mso-position-vertical-relative:page" coordsize="6926,2" coordorigin="2915,2998" o:spid="_x0000_s1026" w14:anchorId="0EEE96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KCt9AIAANkGAAAOAAAAZHJzL2Uyb0RvYy54bWykVW1v2yAQ/j5p/wHxcdPql6RNbdWpprap&#10;JnVbpWY/gGD8omFgQOJ0v34H2KmbtZrUfUGH73ju4bnjfHG57zjaMW1aKQqcnMQYMUFl2Yq6wD/W&#10;q0/nGBlLREm4FKzAj8zgy+X7dxe9ylkqG8lLphGACJP3qsCNtSqPIkMb1hFzIhUT4Kyk7oiFra6j&#10;UpMe0DsepXF8FvVSl0pLyoyBr9fBiZcev6oYtd+ryjCLeIGBm/Wr9uvGrdHyguS1Jqpp6UCDvIFF&#10;R1oBSQ9Q18QStNXtX1BdS7U0srInVHaRrKqWMn8HuE0SH93mVsut8nep875WB5lA2iOd3gxLv+1u&#10;tXpQ9zqwB/NO0p8GdIl6VedTv9vXIRht+q+yhHqSrZX+4vtKdw4CroT2Xt/Hg75sbxGFj/NZtpgt&#10;TjGi4EvSxSA/baBG7lCaJeAEX5pl56E0tLkZDp9l6Vk4mTpXRPKQ0tMcaLmyQx+ZJ6nM/0n10BDF&#10;fAWMk+Jeo7YEehgJ0sHtV5ox15to7jm55BA1qmmmUk48LsyA4v8U8QU9RilfU4PkdGvsLZO+GGR3&#10;Z2xo8RIsX+Jy4L6G51B1HLr94ycUI5fLL8OTOIQlY9iHCK1j1COfegAdsUCRCVZ2Pk9exJqNYQ4r&#10;nWBBNeuRIWlG0nQvBtZgIeJGSuybTUnj+mUN3MYuAwQIcjd8JRZyH8eGM0MKDbPieEpojGBKbIIk&#10;iljHzKVwJuoL7KVwHzq5Y2vpXfao/SHJk5eLaVQo4oRVcMMJl8D3+CGp4zqprJCrlnNfBS4clVkC&#10;D8sRMJK3pXP6ja43V1yjHYH5l86SVerfHIA9C4M5I0oP1jBS3gy2JS0PNsRz0BaeWujc8M42snyE&#10;LtYyTFX4C4DRSP0box4maoHNry3RDCP+RcA7zJL53I1gv5mfLoAK0lPPZuohggJUgS2Gwjvzyoax&#10;vVW6rRvIlPjrCvkZRlDVujb3/AKrYQOjwFt+foL1bEBP9z7q6Y+0/AMAAP//AwBQSwMEFAAGAAgA&#10;AAAhAD7j23rhAAAACwEAAA8AAABkcnMvZG93bnJldi54bWxMj01PwkAQhu8m/ofNmHiTbcEPWrol&#10;hKgnYiKYGG5Dd2gburNNd2nLv3fxorf5ePLOM9lyNI3oqXO1ZQXxJAJBXFhdc6nga/f2MAfhPLLG&#10;xjIpuJCDZX57k2Gq7cCf1G99KUIIuxQVVN63qZSuqMigm9iWOOyOtjPoQ9uVUnc4hHDTyGkUPUuD&#10;NYcLFba0rqg4bc9GwfuAw2oWv/ab03F92e+ePr43MSl1fzeuFiA8jf4Phqt+UIc8OB3smbUTjYJp&#10;Ej8G9FokLyACkcxnCYjD7yQBmWfy/w/5DwAAAP//AwBQSwECLQAUAAYACAAAACEAtoM4kv4AAADh&#10;AQAAEwAAAAAAAAAAAAAAAAAAAAAAW0NvbnRlbnRfVHlwZXNdLnhtbFBLAQItABQABgAIAAAAIQA4&#10;/SH/1gAAAJQBAAALAAAAAAAAAAAAAAAAAC8BAABfcmVscy8ucmVsc1BLAQItABQABgAIAAAAIQCV&#10;1KCt9AIAANkGAAAOAAAAAAAAAAAAAAAAAC4CAABkcnMvZTJvRG9jLnhtbFBLAQItABQABgAIAAAA&#10;IQA+49t64QAAAAsBAAAPAAAAAAAAAAAAAAAAAE4FAABkcnMvZG93bnJldi54bWxQSwUGAAAAAAQA&#10;BADzAAAAXAYAAAAA&#10;">
              <v:shape id="Freeform 42" style="position:absolute;left:2915;top:2998;width:6926;height:2;visibility:visible;mso-wrap-style:square;v-text-anchor:top" coordsize="6926,2" o:spid="_x0000_s1027" filled="f" strokecolor="#231f20" strokeweight=".25pt" path="m,l692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bWxxAAAANoAAAAPAAAAZHJzL2Rvd25yZXYueG1sRI9Ba8JA&#10;FITvQv/D8gq9iG5ULDV1lSIV1FvTgvT2mn1NQrNv4+4ao7/eFYQeh5n5hpkvO1OLlpyvLCsYDRMQ&#10;xLnVFRcKvj7XgxcQPiBrrC2TgjN5WC4eenNMtT3xB7VZKESEsE9RQRlCk0rp85IM+qFtiKP3a53B&#10;EKUrpHZ4inBTy3GSPEuDFceFEhtalZT/ZUejYJdMZtP9z0jOMtk/aLdtv98vrVJPj93bK4hAXfgP&#10;39sbrWAMtyvxBsjFFQAA//8DAFBLAQItABQABgAIAAAAIQDb4fbL7gAAAIUBAAATAAAAAAAAAAAA&#10;AAAAAAAAAABbQ29udGVudF9UeXBlc10ueG1sUEsBAi0AFAAGAAgAAAAhAFr0LFu/AAAAFQEAAAsA&#10;AAAAAAAAAAAAAAAAHwEAAF9yZWxzLy5yZWxzUEsBAi0AFAAGAAgAAAAhAORdtbHEAAAA2gAAAA8A&#10;AAAAAAAAAAAAAAAABwIAAGRycy9kb3ducmV2LnhtbFBLBQYAAAAAAwADALcAAAD4AgAAAAA=&#10;">
                <v:path arrowok="t" o:connecttype="custom" o:connectlocs="0,0;6926,0" o:connectangles="0,0"/>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E8A228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2567EA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3D8C87E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2234A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890AD6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CFE72C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6C4ED1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81ABE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D60A58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D543EB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2CEA0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3656FC4"/>
    <w:multiLevelType w:val="hybridMultilevel"/>
    <w:tmpl w:val="EE46831E"/>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04E451EB"/>
    <w:multiLevelType w:val="hybridMultilevel"/>
    <w:tmpl w:val="CD42E570"/>
    <w:lvl w:ilvl="0" w:tplc="04260011">
      <w:start w:val="1"/>
      <w:numFmt w:val="decimal"/>
      <w:lvlText w:val="%1)"/>
      <w:lvlJc w:val="left"/>
      <w:pPr>
        <w:ind w:left="1211" w:hanging="360"/>
      </w:p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13" w15:restartNumberingAfterBreak="0">
    <w:nsid w:val="06DF4745"/>
    <w:multiLevelType w:val="hybridMultilevel"/>
    <w:tmpl w:val="5EFC6C64"/>
    <w:lvl w:ilvl="0" w:tplc="BA341510">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4" w15:restartNumberingAfterBreak="0">
    <w:nsid w:val="150A4A41"/>
    <w:multiLevelType w:val="hybridMultilevel"/>
    <w:tmpl w:val="5472F99E"/>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7854861"/>
    <w:multiLevelType w:val="hybridMultilevel"/>
    <w:tmpl w:val="903CCAFE"/>
    <w:lvl w:ilvl="0" w:tplc="A1DAD5EE">
      <w:start w:val="1"/>
      <w:numFmt w:val="decimal"/>
      <w:lvlText w:val="%1."/>
      <w:lvlJc w:val="left"/>
      <w:pPr>
        <w:ind w:left="1080" w:hanging="360"/>
      </w:pPr>
      <w:rPr>
        <w:rFonts w:hint="default"/>
        <w:b/>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15:restartNumberingAfterBreak="0">
    <w:nsid w:val="30003334"/>
    <w:multiLevelType w:val="multilevel"/>
    <w:tmpl w:val="11D22A60"/>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17" w15:restartNumberingAfterBreak="0">
    <w:nsid w:val="5657CA50"/>
    <w:multiLevelType w:val="singleLevel"/>
    <w:tmpl w:val="5657CA50"/>
    <w:lvl w:ilvl="0">
      <w:start w:val="1"/>
      <w:numFmt w:val="decimal"/>
      <w:suff w:val="space"/>
      <w:lvlText w:val="[%1]"/>
      <w:lvlJc w:val="left"/>
      <w:pPr>
        <w:ind w:left="0" w:firstLine="0"/>
      </w:pPr>
    </w:lvl>
  </w:abstractNum>
  <w:abstractNum w:abstractNumId="18" w15:restartNumberingAfterBreak="0">
    <w:nsid w:val="57354C3D"/>
    <w:multiLevelType w:val="hybridMultilevel"/>
    <w:tmpl w:val="1CC8A9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64DA48F4"/>
    <w:multiLevelType w:val="hybridMultilevel"/>
    <w:tmpl w:val="38D82C8A"/>
    <w:lvl w:ilvl="0" w:tplc="FE7A4BC6">
      <w:start w:val="1"/>
      <w:numFmt w:val="decimal"/>
      <w:lvlText w:val="%1."/>
      <w:lvlJc w:val="left"/>
      <w:pPr>
        <w:ind w:left="1356" w:hanging="360"/>
      </w:pPr>
      <w:rPr>
        <w:rFonts w:hint="default"/>
        <w:b/>
      </w:rPr>
    </w:lvl>
    <w:lvl w:ilvl="1" w:tplc="04260019" w:tentative="1">
      <w:start w:val="1"/>
      <w:numFmt w:val="lowerLetter"/>
      <w:lvlText w:val="%2."/>
      <w:lvlJc w:val="left"/>
      <w:pPr>
        <w:ind w:left="2076" w:hanging="360"/>
      </w:pPr>
    </w:lvl>
    <w:lvl w:ilvl="2" w:tplc="0426001B" w:tentative="1">
      <w:start w:val="1"/>
      <w:numFmt w:val="lowerRoman"/>
      <w:lvlText w:val="%3."/>
      <w:lvlJc w:val="right"/>
      <w:pPr>
        <w:ind w:left="2796" w:hanging="180"/>
      </w:pPr>
    </w:lvl>
    <w:lvl w:ilvl="3" w:tplc="0426000F" w:tentative="1">
      <w:start w:val="1"/>
      <w:numFmt w:val="decimal"/>
      <w:lvlText w:val="%4."/>
      <w:lvlJc w:val="left"/>
      <w:pPr>
        <w:ind w:left="3516" w:hanging="360"/>
      </w:pPr>
    </w:lvl>
    <w:lvl w:ilvl="4" w:tplc="04260019" w:tentative="1">
      <w:start w:val="1"/>
      <w:numFmt w:val="lowerLetter"/>
      <w:lvlText w:val="%5."/>
      <w:lvlJc w:val="left"/>
      <w:pPr>
        <w:ind w:left="4236" w:hanging="360"/>
      </w:pPr>
    </w:lvl>
    <w:lvl w:ilvl="5" w:tplc="0426001B" w:tentative="1">
      <w:start w:val="1"/>
      <w:numFmt w:val="lowerRoman"/>
      <w:lvlText w:val="%6."/>
      <w:lvlJc w:val="right"/>
      <w:pPr>
        <w:ind w:left="4956" w:hanging="180"/>
      </w:pPr>
    </w:lvl>
    <w:lvl w:ilvl="6" w:tplc="0426000F" w:tentative="1">
      <w:start w:val="1"/>
      <w:numFmt w:val="decimal"/>
      <w:lvlText w:val="%7."/>
      <w:lvlJc w:val="left"/>
      <w:pPr>
        <w:ind w:left="5676" w:hanging="360"/>
      </w:pPr>
    </w:lvl>
    <w:lvl w:ilvl="7" w:tplc="04260019" w:tentative="1">
      <w:start w:val="1"/>
      <w:numFmt w:val="lowerLetter"/>
      <w:lvlText w:val="%8."/>
      <w:lvlJc w:val="left"/>
      <w:pPr>
        <w:ind w:left="6396" w:hanging="360"/>
      </w:pPr>
    </w:lvl>
    <w:lvl w:ilvl="8" w:tplc="0426001B" w:tentative="1">
      <w:start w:val="1"/>
      <w:numFmt w:val="lowerRoman"/>
      <w:lvlText w:val="%9."/>
      <w:lvlJc w:val="right"/>
      <w:pPr>
        <w:ind w:left="7116" w:hanging="180"/>
      </w:pPr>
    </w:lvl>
  </w:abstractNum>
  <w:abstractNum w:abstractNumId="20" w15:restartNumberingAfterBreak="0">
    <w:nsid w:val="7A252D2B"/>
    <w:multiLevelType w:val="hybridMultilevel"/>
    <w:tmpl w:val="3118B118"/>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643734071">
    <w:abstractNumId w:val="10"/>
  </w:num>
  <w:num w:numId="2" w16cid:durableId="1366252651">
    <w:abstractNumId w:val="8"/>
  </w:num>
  <w:num w:numId="3" w16cid:durableId="275984974">
    <w:abstractNumId w:val="7"/>
  </w:num>
  <w:num w:numId="4" w16cid:durableId="1482842288">
    <w:abstractNumId w:val="6"/>
  </w:num>
  <w:num w:numId="5" w16cid:durableId="137767704">
    <w:abstractNumId w:val="5"/>
  </w:num>
  <w:num w:numId="6" w16cid:durableId="1373767278">
    <w:abstractNumId w:val="9"/>
  </w:num>
  <w:num w:numId="7" w16cid:durableId="957684461">
    <w:abstractNumId w:val="4"/>
  </w:num>
  <w:num w:numId="8" w16cid:durableId="507868452">
    <w:abstractNumId w:val="3"/>
  </w:num>
  <w:num w:numId="9" w16cid:durableId="2076538107">
    <w:abstractNumId w:val="2"/>
  </w:num>
  <w:num w:numId="10" w16cid:durableId="190338076">
    <w:abstractNumId w:val="1"/>
  </w:num>
  <w:num w:numId="11" w16cid:durableId="115804673">
    <w:abstractNumId w:val="0"/>
  </w:num>
  <w:num w:numId="12" w16cid:durableId="83344968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66577155">
    <w:abstractNumId w:val="17"/>
    <w:lvlOverride w:ilvl="0">
      <w:startOverride w:val="1"/>
    </w:lvlOverride>
  </w:num>
  <w:num w:numId="14" w16cid:durableId="931426354">
    <w:abstractNumId w:val="16"/>
  </w:num>
  <w:num w:numId="15" w16cid:durableId="502744338">
    <w:abstractNumId w:val="12"/>
  </w:num>
  <w:num w:numId="16" w16cid:durableId="551159454">
    <w:abstractNumId w:val="20"/>
  </w:num>
  <w:num w:numId="17" w16cid:durableId="1732120469">
    <w:abstractNumId w:val="18"/>
  </w:num>
  <w:num w:numId="18" w16cid:durableId="2011440780">
    <w:abstractNumId w:val="14"/>
  </w:num>
  <w:num w:numId="19" w16cid:durableId="1419328938">
    <w:abstractNumId w:val="15"/>
  </w:num>
  <w:num w:numId="20" w16cid:durableId="1050763536">
    <w:abstractNumId w:val="19"/>
  </w:num>
  <w:num w:numId="21" w16cid:durableId="82647628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474"/>
    <w:rsid w:val="000023E8"/>
    <w:rsid w:val="00006384"/>
    <w:rsid w:val="00006882"/>
    <w:rsid w:val="00006BA7"/>
    <w:rsid w:val="00030349"/>
    <w:rsid w:val="0005297F"/>
    <w:rsid w:val="00055326"/>
    <w:rsid w:val="00061C78"/>
    <w:rsid w:val="000659D6"/>
    <w:rsid w:val="00077619"/>
    <w:rsid w:val="000818B6"/>
    <w:rsid w:val="000851B6"/>
    <w:rsid w:val="000A153C"/>
    <w:rsid w:val="000B03D6"/>
    <w:rsid w:val="000B283E"/>
    <w:rsid w:val="000B5737"/>
    <w:rsid w:val="000B7E10"/>
    <w:rsid w:val="000C32C2"/>
    <w:rsid w:val="000C5CE6"/>
    <w:rsid w:val="000D7019"/>
    <w:rsid w:val="000E37A5"/>
    <w:rsid w:val="00106DA1"/>
    <w:rsid w:val="00121FA4"/>
    <w:rsid w:val="00124173"/>
    <w:rsid w:val="00126EC3"/>
    <w:rsid w:val="00131489"/>
    <w:rsid w:val="00152815"/>
    <w:rsid w:val="0016653E"/>
    <w:rsid w:val="00181B9A"/>
    <w:rsid w:val="001B229F"/>
    <w:rsid w:val="001B265D"/>
    <w:rsid w:val="001B79BA"/>
    <w:rsid w:val="001C2DCD"/>
    <w:rsid w:val="001D649D"/>
    <w:rsid w:val="001D6D4C"/>
    <w:rsid w:val="001F09C9"/>
    <w:rsid w:val="00204F7A"/>
    <w:rsid w:val="00214A5C"/>
    <w:rsid w:val="00220F8E"/>
    <w:rsid w:val="00223018"/>
    <w:rsid w:val="002320ED"/>
    <w:rsid w:val="0023241A"/>
    <w:rsid w:val="002545A4"/>
    <w:rsid w:val="002649C9"/>
    <w:rsid w:val="00275B9E"/>
    <w:rsid w:val="00280806"/>
    <w:rsid w:val="00287A23"/>
    <w:rsid w:val="002B21F0"/>
    <w:rsid w:val="002B2810"/>
    <w:rsid w:val="002C2AE4"/>
    <w:rsid w:val="002D3458"/>
    <w:rsid w:val="002E1474"/>
    <w:rsid w:val="002E53DA"/>
    <w:rsid w:val="002F770A"/>
    <w:rsid w:val="0032472C"/>
    <w:rsid w:val="003253CB"/>
    <w:rsid w:val="003322AF"/>
    <w:rsid w:val="003378C9"/>
    <w:rsid w:val="003409C5"/>
    <w:rsid w:val="00341FFC"/>
    <w:rsid w:val="00344700"/>
    <w:rsid w:val="0034581C"/>
    <w:rsid w:val="00371E9A"/>
    <w:rsid w:val="003C74E4"/>
    <w:rsid w:val="003E7EED"/>
    <w:rsid w:val="003F77E8"/>
    <w:rsid w:val="00411200"/>
    <w:rsid w:val="00416678"/>
    <w:rsid w:val="00424C50"/>
    <w:rsid w:val="00424E0B"/>
    <w:rsid w:val="00475734"/>
    <w:rsid w:val="004B47FB"/>
    <w:rsid w:val="005033FF"/>
    <w:rsid w:val="00511C22"/>
    <w:rsid w:val="00535564"/>
    <w:rsid w:val="00566E07"/>
    <w:rsid w:val="00572426"/>
    <w:rsid w:val="00575A21"/>
    <w:rsid w:val="005A05CC"/>
    <w:rsid w:val="005A14A8"/>
    <w:rsid w:val="005C0A7F"/>
    <w:rsid w:val="005C142F"/>
    <w:rsid w:val="005C378E"/>
    <w:rsid w:val="005D51AF"/>
    <w:rsid w:val="005E29EE"/>
    <w:rsid w:val="005F7DBA"/>
    <w:rsid w:val="00602FB6"/>
    <w:rsid w:val="00611115"/>
    <w:rsid w:val="00612663"/>
    <w:rsid w:val="00625B69"/>
    <w:rsid w:val="00634814"/>
    <w:rsid w:val="00644746"/>
    <w:rsid w:val="00646788"/>
    <w:rsid w:val="00654529"/>
    <w:rsid w:val="00661DDD"/>
    <w:rsid w:val="00663C3A"/>
    <w:rsid w:val="00682149"/>
    <w:rsid w:val="006936E4"/>
    <w:rsid w:val="006B59F0"/>
    <w:rsid w:val="006E52AB"/>
    <w:rsid w:val="006F0382"/>
    <w:rsid w:val="006F1A34"/>
    <w:rsid w:val="006F316D"/>
    <w:rsid w:val="00705974"/>
    <w:rsid w:val="0071044A"/>
    <w:rsid w:val="00717DAE"/>
    <w:rsid w:val="0072190B"/>
    <w:rsid w:val="007225F3"/>
    <w:rsid w:val="007267F0"/>
    <w:rsid w:val="007270A7"/>
    <w:rsid w:val="00732151"/>
    <w:rsid w:val="00745248"/>
    <w:rsid w:val="00776D0F"/>
    <w:rsid w:val="007815EB"/>
    <w:rsid w:val="00786021"/>
    <w:rsid w:val="00787FEE"/>
    <w:rsid w:val="007B3BA5"/>
    <w:rsid w:val="007D19F1"/>
    <w:rsid w:val="007D2068"/>
    <w:rsid w:val="007D350E"/>
    <w:rsid w:val="007E4D1F"/>
    <w:rsid w:val="007F7101"/>
    <w:rsid w:val="00806AD8"/>
    <w:rsid w:val="00815277"/>
    <w:rsid w:val="008364B0"/>
    <w:rsid w:val="0086021C"/>
    <w:rsid w:val="008718BE"/>
    <w:rsid w:val="00876C21"/>
    <w:rsid w:val="008833F1"/>
    <w:rsid w:val="008851EC"/>
    <w:rsid w:val="00893869"/>
    <w:rsid w:val="008C2310"/>
    <w:rsid w:val="008D7603"/>
    <w:rsid w:val="008E7491"/>
    <w:rsid w:val="009263F5"/>
    <w:rsid w:val="00960C5E"/>
    <w:rsid w:val="00962029"/>
    <w:rsid w:val="00966333"/>
    <w:rsid w:val="00991007"/>
    <w:rsid w:val="00995FAA"/>
    <w:rsid w:val="009A4356"/>
    <w:rsid w:val="009A6F53"/>
    <w:rsid w:val="009A7279"/>
    <w:rsid w:val="009D1044"/>
    <w:rsid w:val="009D6578"/>
    <w:rsid w:val="00A237B1"/>
    <w:rsid w:val="00A521E1"/>
    <w:rsid w:val="00A73FB2"/>
    <w:rsid w:val="00A75C5C"/>
    <w:rsid w:val="00A77A5E"/>
    <w:rsid w:val="00A85724"/>
    <w:rsid w:val="00A95BEA"/>
    <w:rsid w:val="00AA2C69"/>
    <w:rsid w:val="00AB5199"/>
    <w:rsid w:val="00AE202A"/>
    <w:rsid w:val="00AE4050"/>
    <w:rsid w:val="00AE4D27"/>
    <w:rsid w:val="00B073BC"/>
    <w:rsid w:val="00B12C26"/>
    <w:rsid w:val="00B164A6"/>
    <w:rsid w:val="00B23D07"/>
    <w:rsid w:val="00B6097A"/>
    <w:rsid w:val="00B70C91"/>
    <w:rsid w:val="00B73487"/>
    <w:rsid w:val="00B908BC"/>
    <w:rsid w:val="00B91BEE"/>
    <w:rsid w:val="00BA3912"/>
    <w:rsid w:val="00BB0A12"/>
    <w:rsid w:val="00BD0556"/>
    <w:rsid w:val="00C1579A"/>
    <w:rsid w:val="00C42FCE"/>
    <w:rsid w:val="00C443B5"/>
    <w:rsid w:val="00C47F57"/>
    <w:rsid w:val="00C50F89"/>
    <w:rsid w:val="00C67713"/>
    <w:rsid w:val="00C73E6F"/>
    <w:rsid w:val="00CE6441"/>
    <w:rsid w:val="00D02547"/>
    <w:rsid w:val="00D16C63"/>
    <w:rsid w:val="00D17358"/>
    <w:rsid w:val="00D21FA6"/>
    <w:rsid w:val="00D365A6"/>
    <w:rsid w:val="00D37331"/>
    <w:rsid w:val="00D63CB8"/>
    <w:rsid w:val="00D70AFF"/>
    <w:rsid w:val="00DA2D0D"/>
    <w:rsid w:val="00DF2685"/>
    <w:rsid w:val="00E023E2"/>
    <w:rsid w:val="00E155FE"/>
    <w:rsid w:val="00E177B8"/>
    <w:rsid w:val="00E221F0"/>
    <w:rsid w:val="00E313B8"/>
    <w:rsid w:val="00E31AA8"/>
    <w:rsid w:val="00E365CE"/>
    <w:rsid w:val="00E4670F"/>
    <w:rsid w:val="00E562F3"/>
    <w:rsid w:val="00E62734"/>
    <w:rsid w:val="00E71FCF"/>
    <w:rsid w:val="00E7353C"/>
    <w:rsid w:val="00E756DA"/>
    <w:rsid w:val="00E775A5"/>
    <w:rsid w:val="00E81B96"/>
    <w:rsid w:val="00E8606B"/>
    <w:rsid w:val="00E941BF"/>
    <w:rsid w:val="00EC28F4"/>
    <w:rsid w:val="00EC6658"/>
    <w:rsid w:val="00EF04BE"/>
    <w:rsid w:val="00EF520C"/>
    <w:rsid w:val="00EF5A2F"/>
    <w:rsid w:val="00F013C3"/>
    <w:rsid w:val="00F146B6"/>
    <w:rsid w:val="00F1756B"/>
    <w:rsid w:val="00F27CAF"/>
    <w:rsid w:val="00F41978"/>
    <w:rsid w:val="00F70DB4"/>
    <w:rsid w:val="00F821D0"/>
    <w:rsid w:val="00F9284F"/>
    <w:rsid w:val="00F969B5"/>
    <w:rsid w:val="00FB1EB6"/>
    <w:rsid w:val="00FC6DEF"/>
    <w:rsid w:val="00FD7AE9"/>
    <w:rsid w:val="00FE34A2"/>
    <w:rsid w:val="00FE63B7"/>
    <w:rsid w:val="00FF00CB"/>
  </w:rsids>
  <m:mathPr>
    <m:mathFont m:val="Cambria Math"/>
    <m:brkBin m:val="before"/>
    <m:brkBinSub m:val="--"/>
    <m:smallFrac m:val="0"/>
    <m:dispDef m:val="0"/>
    <m:lMargin m:val="0"/>
    <m:rMargin m:val="0"/>
    <m:defJc m:val="centerGroup"/>
    <m:wrapRight/>
    <m:intLim m:val="subSup"/>
    <m:naryLim m:val="subSup"/>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B2797F"/>
  <w15:docId w15:val="{F9639CA2-0BE8-423A-AA54-57CEE8A55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sz w:val="24"/>
        <w:szCs w:val="24"/>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3102B"/>
    <w:pPr>
      <w:widowControl w:val="0"/>
      <w:spacing w:after="200" w:line="276" w:lineRule="auto"/>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nhideWhenUsed/>
    <w:rsid w:val="00815277"/>
    <w:pPr>
      <w:tabs>
        <w:tab w:val="center" w:pos="4320"/>
        <w:tab w:val="right" w:pos="8640"/>
      </w:tabs>
      <w:spacing w:after="0" w:line="240" w:lineRule="auto"/>
    </w:pPr>
  </w:style>
  <w:style w:type="character" w:customStyle="1" w:styleId="GalveneRakstz">
    <w:name w:val="Galvene Rakstz."/>
    <w:basedOn w:val="Noklusjumarindkopasfonts"/>
    <w:link w:val="Galvene"/>
    <w:rsid w:val="00815277"/>
  </w:style>
  <w:style w:type="paragraph" w:styleId="Kjene">
    <w:name w:val="footer"/>
    <w:basedOn w:val="Parasts"/>
    <w:link w:val="KjeneRakstz"/>
    <w:uiPriority w:val="99"/>
    <w:unhideWhenUsed/>
    <w:rsid w:val="00815277"/>
    <w:pPr>
      <w:tabs>
        <w:tab w:val="center" w:pos="4320"/>
        <w:tab w:val="right" w:pos="8640"/>
      </w:tabs>
      <w:spacing w:after="0" w:line="240" w:lineRule="auto"/>
    </w:pPr>
  </w:style>
  <w:style w:type="character" w:customStyle="1" w:styleId="KjeneRakstz">
    <w:name w:val="Kājene Rakstz."/>
    <w:basedOn w:val="Noklusjumarindkopasfonts"/>
    <w:link w:val="Kjene"/>
    <w:uiPriority w:val="99"/>
    <w:rsid w:val="00815277"/>
  </w:style>
  <w:style w:type="character" w:customStyle="1" w:styleId="body1">
    <w:name w:val="body1"/>
    <w:rsid w:val="00D21FA6"/>
    <w:rPr>
      <w:rFonts w:ascii="Verdana" w:hAnsi="Verdana" w:hint="default"/>
      <w:color w:val="000000"/>
      <w:sz w:val="14"/>
      <w:szCs w:val="14"/>
    </w:rPr>
  </w:style>
  <w:style w:type="character" w:styleId="Hipersaite">
    <w:name w:val="Hyperlink"/>
    <w:uiPriority w:val="99"/>
    <w:unhideWhenUsed/>
    <w:rsid w:val="00D21FA6"/>
    <w:rPr>
      <w:color w:val="0000FF"/>
      <w:u w:val="single"/>
    </w:rPr>
  </w:style>
  <w:style w:type="paragraph" w:styleId="Vienkrsteksts">
    <w:name w:val="Plain Text"/>
    <w:basedOn w:val="Parasts"/>
    <w:link w:val="VienkrstekstsRakstz"/>
    <w:uiPriority w:val="99"/>
    <w:semiHidden/>
    <w:unhideWhenUsed/>
    <w:rsid w:val="00D21FA6"/>
    <w:pPr>
      <w:widowControl/>
      <w:spacing w:after="0" w:line="240" w:lineRule="auto"/>
    </w:pPr>
    <w:rPr>
      <w:szCs w:val="21"/>
    </w:rPr>
  </w:style>
  <w:style w:type="character" w:customStyle="1" w:styleId="VienkrstekstsRakstz">
    <w:name w:val="Vienkāršs teksts Rakstz."/>
    <w:link w:val="Vienkrsteksts"/>
    <w:uiPriority w:val="99"/>
    <w:semiHidden/>
    <w:rsid w:val="00D21FA6"/>
    <w:rPr>
      <w:rFonts w:ascii="Calibri" w:eastAsia="Calibri" w:hAnsi="Calibri" w:cs="Times New Roman"/>
      <w:szCs w:val="21"/>
      <w:lang w:val="lv-LV"/>
    </w:rPr>
  </w:style>
  <w:style w:type="paragraph" w:styleId="Balonteksts">
    <w:name w:val="Balloon Text"/>
    <w:basedOn w:val="Parasts"/>
    <w:link w:val="BalontekstsRakstz"/>
    <w:uiPriority w:val="99"/>
    <w:semiHidden/>
    <w:unhideWhenUsed/>
    <w:rsid w:val="00030349"/>
    <w:pPr>
      <w:spacing w:after="0" w:line="240" w:lineRule="auto"/>
    </w:pPr>
    <w:rPr>
      <w:rFonts w:ascii="Tahoma" w:hAnsi="Tahoma" w:cs="Tahoma"/>
      <w:sz w:val="16"/>
      <w:szCs w:val="16"/>
    </w:rPr>
  </w:style>
  <w:style w:type="character" w:customStyle="1" w:styleId="BalontekstsRakstz">
    <w:name w:val="Balonteksts Rakstz."/>
    <w:link w:val="Balonteksts"/>
    <w:uiPriority w:val="99"/>
    <w:semiHidden/>
    <w:rsid w:val="00030349"/>
    <w:rPr>
      <w:rFonts w:ascii="Tahoma" w:hAnsi="Tahoma" w:cs="Tahoma"/>
      <w:sz w:val="16"/>
      <w:szCs w:val="16"/>
    </w:rPr>
  </w:style>
  <w:style w:type="table" w:styleId="Reatabula">
    <w:name w:val="Table Grid"/>
    <w:basedOn w:val="Parastatabula"/>
    <w:uiPriority w:val="59"/>
    <w:rsid w:val="00D373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trisintapieminana">
    <w:name w:val="Unresolved Mention"/>
    <w:basedOn w:val="Noklusjumarindkopasfonts"/>
    <w:uiPriority w:val="99"/>
    <w:semiHidden/>
    <w:unhideWhenUsed/>
    <w:rsid w:val="00061C78"/>
    <w:rPr>
      <w:color w:val="605E5C"/>
      <w:shd w:val="clear" w:color="auto" w:fill="E1DFDD"/>
    </w:rPr>
  </w:style>
  <w:style w:type="paragraph" w:customStyle="1" w:styleId="naisf">
    <w:name w:val="naisf"/>
    <w:basedOn w:val="Parasts"/>
    <w:rsid w:val="00223018"/>
    <w:pPr>
      <w:widowControl/>
      <w:spacing w:before="75" w:after="75" w:line="240" w:lineRule="auto"/>
      <w:ind w:firstLine="375"/>
      <w:jc w:val="both"/>
    </w:pPr>
    <w:rPr>
      <w:rFonts w:eastAsia="Times New Roman"/>
    </w:rPr>
  </w:style>
  <w:style w:type="paragraph" w:styleId="Sarakstarindkopa">
    <w:name w:val="List Paragraph"/>
    <w:basedOn w:val="Parasts"/>
    <w:uiPriority w:val="34"/>
    <w:qFormat/>
    <w:rsid w:val="001D6D4C"/>
    <w:pPr>
      <w:ind w:left="720"/>
      <w:contextualSpacing/>
    </w:pPr>
  </w:style>
  <w:style w:type="paragraph" w:styleId="Vresteksts">
    <w:name w:val="footnote text"/>
    <w:basedOn w:val="Parasts"/>
    <w:link w:val="VrestekstsRakstz"/>
    <w:uiPriority w:val="99"/>
    <w:semiHidden/>
    <w:unhideWhenUsed/>
    <w:rsid w:val="003F77E8"/>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3F77E8"/>
    <w:rPr>
      <w:sz w:val="20"/>
      <w:szCs w:val="20"/>
    </w:rPr>
  </w:style>
  <w:style w:type="character" w:styleId="Vresatsauce">
    <w:name w:val="footnote reference"/>
    <w:basedOn w:val="Noklusjumarindkopasfonts"/>
    <w:uiPriority w:val="99"/>
    <w:semiHidden/>
    <w:unhideWhenUsed/>
    <w:rsid w:val="003F77E8"/>
    <w:rPr>
      <w:vertAlign w:val="superscript"/>
    </w:rPr>
  </w:style>
  <w:style w:type="character" w:customStyle="1" w:styleId="cf01">
    <w:name w:val="cf01"/>
    <w:basedOn w:val="Noklusjumarindkopasfonts"/>
    <w:rsid w:val="00E313B8"/>
    <w:rPr>
      <w:rFonts w:ascii="Segoe UI" w:hAnsi="Segoe UI" w:cs="Segoe UI" w:hint="default"/>
      <w:sz w:val="18"/>
      <w:szCs w:val="18"/>
    </w:rPr>
  </w:style>
  <w:style w:type="character" w:styleId="Komentraatsauce">
    <w:name w:val="annotation reference"/>
    <w:basedOn w:val="Noklusjumarindkopasfonts"/>
    <w:uiPriority w:val="99"/>
    <w:semiHidden/>
    <w:unhideWhenUsed/>
    <w:rsid w:val="000C32C2"/>
    <w:rPr>
      <w:sz w:val="16"/>
      <w:szCs w:val="16"/>
    </w:rPr>
  </w:style>
  <w:style w:type="paragraph" w:styleId="Komentrateksts">
    <w:name w:val="annotation text"/>
    <w:basedOn w:val="Parasts"/>
    <w:link w:val="KomentratekstsRakstz"/>
    <w:uiPriority w:val="99"/>
    <w:unhideWhenUsed/>
    <w:rsid w:val="000C32C2"/>
    <w:pPr>
      <w:spacing w:line="240" w:lineRule="auto"/>
    </w:pPr>
    <w:rPr>
      <w:sz w:val="20"/>
      <w:szCs w:val="20"/>
    </w:rPr>
  </w:style>
  <w:style w:type="character" w:customStyle="1" w:styleId="KomentratekstsRakstz">
    <w:name w:val="Komentāra teksts Rakstz."/>
    <w:basedOn w:val="Noklusjumarindkopasfonts"/>
    <w:link w:val="Komentrateksts"/>
    <w:uiPriority w:val="99"/>
    <w:rsid w:val="000C32C2"/>
    <w:rPr>
      <w:sz w:val="20"/>
      <w:szCs w:val="20"/>
    </w:rPr>
  </w:style>
  <w:style w:type="paragraph" w:styleId="Komentratma">
    <w:name w:val="annotation subject"/>
    <w:basedOn w:val="Komentrateksts"/>
    <w:next w:val="Komentrateksts"/>
    <w:link w:val="KomentratmaRakstz"/>
    <w:uiPriority w:val="99"/>
    <w:semiHidden/>
    <w:unhideWhenUsed/>
    <w:rsid w:val="000C32C2"/>
    <w:rPr>
      <w:b/>
      <w:bCs/>
    </w:rPr>
  </w:style>
  <w:style w:type="character" w:customStyle="1" w:styleId="KomentratmaRakstz">
    <w:name w:val="Komentāra tēma Rakstz."/>
    <w:basedOn w:val="KomentratekstsRakstz"/>
    <w:link w:val="Komentratma"/>
    <w:uiPriority w:val="99"/>
    <w:semiHidden/>
    <w:rsid w:val="000C32C2"/>
    <w:rPr>
      <w:b/>
      <w:bCs/>
      <w:sz w:val="20"/>
      <w:szCs w:val="20"/>
    </w:rPr>
  </w:style>
  <w:style w:type="paragraph" w:styleId="Prskatjums">
    <w:name w:val="Revision"/>
    <w:hidden/>
    <w:uiPriority w:val="99"/>
    <w:semiHidden/>
    <w:rsid w:val="003409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958412">
      <w:bodyDiv w:val="1"/>
      <w:marLeft w:val="0"/>
      <w:marRight w:val="0"/>
      <w:marTop w:val="0"/>
      <w:marBottom w:val="0"/>
      <w:divBdr>
        <w:top w:val="none" w:sz="0" w:space="0" w:color="auto"/>
        <w:left w:val="none" w:sz="0" w:space="0" w:color="auto"/>
        <w:bottom w:val="none" w:sz="0" w:space="0" w:color="auto"/>
        <w:right w:val="none" w:sz="0" w:space="0" w:color="auto"/>
      </w:divBdr>
    </w:div>
    <w:div w:id="250967185">
      <w:bodyDiv w:val="1"/>
      <w:marLeft w:val="0"/>
      <w:marRight w:val="0"/>
      <w:marTop w:val="0"/>
      <w:marBottom w:val="0"/>
      <w:divBdr>
        <w:top w:val="none" w:sz="0" w:space="0" w:color="auto"/>
        <w:left w:val="none" w:sz="0" w:space="0" w:color="auto"/>
        <w:bottom w:val="none" w:sz="0" w:space="0" w:color="auto"/>
        <w:right w:val="none" w:sz="0" w:space="0" w:color="auto"/>
      </w:divBdr>
    </w:div>
    <w:div w:id="428625890">
      <w:bodyDiv w:val="1"/>
      <w:marLeft w:val="0"/>
      <w:marRight w:val="0"/>
      <w:marTop w:val="0"/>
      <w:marBottom w:val="0"/>
      <w:divBdr>
        <w:top w:val="none" w:sz="0" w:space="0" w:color="auto"/>
        <w:left w:val="none" w:sz="0" w:space="0" w:color="auto"/>
        <w:bottom w:val="none" w:sz="0" w:space="0" w:color="auto"/>
        <w:right w:val="none" w:sz="0" w:space="0" w:color="auto"/>
      </w:divBdr>
    </w:div>
    <w:div w:id="574823484">
      <w:bodyDiv w:val="1"/>
      <w:marLeft w:val="0"/>
      <w:marRight w:val="0"/>
      <w:marTop w:val="0"/>
      <w:marBottom w:val="0"/>
      <w:divBdr>
        <w:top w:val="none" w:sz="0" w:space="0" w:color="auto"/>
        <w:left w:val="none" w:sz="0" w:space="0" w:color="auto"/>
        <w:bottom w:val="none" w:sz="0" w:space="0" w:color="auto"/>
        <w:right w:val="none" w:sz="0" w:space="0" w:color="auto"/>
      </w:divBdr>
    </w:div>
    <w:div w:id="683095778">
      <w:bodyDiv w:val="1"/>
      <w:marLeft w:val="0"/>
      <w:marRight w:val="0"/>
      <w:marTop w:val="0"/>
      <w:marBottom w:val="0"/>
      <w:divBdr>
        <w:top w:val="none" w:sz="0" w:space="0" w:color="auto"/>
        <w:left w:val="none" w:sz="0" w:space="0" w:color="auto"/>
        <w:bottom w:val="none" w:sz="0" w:space="0" w:color="auto"/>
        <w:right w:val="none" w:sz="0" w:space="0" w:color="auto"/>
      </w:divBdr>
    </w:div>
    <w:div w:id="1488941599">
      <w:bodyDiv w:val="1"/>
      <w:marLeft w:val="0"/>
      <w:marRight w:val="0"/>
      <w:marTop w:val="0"/>
      <w:marBottom w:val="0"/>
      <w:divBdr>
        <w:top w:val="none" w:sz="0" w:space="0" w:color="auto"/>
        <w:left w:val="none" w:sz="0" w:space="0" w:color="auto"/>
        <w:bottom w:val="none" w:sz="0" w:space="0" w:color="auto"/>
        <w:right w:val="none" w:sz="0" w:space="0" w:color="auto"/>
      </w:divBdr>
    </w:div>
    <w:div w:id="19717455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718E20-9901-4734-9A66-D09F6FF85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4191</Words>
  <Characters>2389</Characters>
  <Application>Microsoft Office Word</Application>
  <DocSecurity>0</DocSecurity>
  <Lines>19</Lines>
  <Paragraphs>13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Rainiceca</dc:creator>
  <cp:lastModifiedBy>Marika Mitrone</cp:lastModifiedBy>
  <cp:revision>7</cp:revision>
  <cp:lastPrinted>2017-06-19T07:12:00Z</cp:lastPrinted>
  <dcterms:created xsi:type="dcterms:W3CDTF">2024-12-03T12:47:00Z</dcterms:created>
  <dcterms:modified xsi:type="dcterms:W3CDTF">2024-12-06T11:33:00Z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2014-11-05T00:00:00Z</vt:filetime>
  </property>
  <property fmtid="{D5CDD505-2E9C-101B-9397-08002B2CF9AE}" pid="3" name="LastSaved">
    <vt:filetime>2014-11-05T00:00:00Z</vt:filetime>
  </property>
</Properties>
</file>