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129" w:rsidRPr="00693833" w:rsidRDefault="00F029BE" w:rsidP="00FC3129">
      <w:pPr>
        <w:pStyle w:val="NormalWeb"/>
        <w:spacing w:before="0" w:beforeAutospacing="0" w:after="0" w:afterAutospacing="0"/>
        <w:jc w:val="center"/>
        <w:rPr>
          <w:color w:val="000000" w:themeColor="text1"/>
        </w:rPr>
      </w:pPr>
      <w:r w:rsidRPr="00693833">
        <w:rPr>
          <w:b/>
          <w:bCs/>
          <w:color w:val="000000" w:themeColor="text1"/>
          <w:sz w:val="28"/>
          <w:szCs w:val="28"/>
          <w:shd w:val="clear" w:color="auto" w:fill="FFFFFF"/>
        </w:rPr>
        <w:t>Tiesiskās aizsardzības proces</w:t>
      </w:r>
      <w:r w:rsidR="00626AEF" w:rsidRPr="00693833">
        <w:rPr>
          <w:b/>
          <w:bCs/>
          <w:color w:val="000000" w:themeColor="text1"/>
          <w:sz w:val="28"/>
          <w:szCs w:val="28"/>
          <w:shd w:val="clear" w:color="auto" w:fill="FFFFFF"/>
        </w:rPr>
        <w:t>s un izmaņas tā regulējumā</w:t>
      </w:r>
    </w:p>
    <w:p w:rsidR="00FC3129" w:rsidRPr="00693833" w:rsidRDefault="00FC3129" w:rsidP="00FC3129">
      <w:pPr>
        <w:pStyle w:val="NormalWeb"/>
        <w:spacing w:before="0" w:beforeAutospacing="0" w:after="0" w:afterAutospacing="0"/>
        <w:jc w:val="both"/>
        <w:rPr>
          <w:color w:val="000000" w:themeColor="text1"/>
        </w:rPr>
      </w:pPr>
      <w:r w:rsidRPr="00693833">
        <w:rPr>
          <w:rFonts w:ascii="Arial" w:hAnsi="Arial" w:cs="Arial"/>
          <w:b/>
          <w:bCs/>
          <w:color w:val="000000" w:themeColor="text1"/>
          <w:sz w:val="28"/>
          <w:szCs w:val="28"/>
          <w:shd w:val="clear" w:color="auto" w:fill="FFFFFF"/>
        </w:rPr>
        <w:t>             </w:t>
      </w:r>
    </w:p>
    <w:p w:rsidR="007A2A69" w:rsidRPr="00693833" w:rsidRDefault="007A2A69" w:rsidP="00B05BB2">
      <w:pPr>
        <w:pStyle w:val="NormalWeb"/>
        <w:spacing w:before="0" w:beforeAutospacing="0" w:after="0" w:afterAutospacing="0"/>
        <w:ind w:left="720"/>
        <w:jc w:val="both"/>
        <w:rPr>
          <w:b/>
          <w:color w:val="000000" w:themeColor="text1"/>
          <w:shd w:val="clear" w:color="auto" w:fill="FFFFFF"/>
        </w:rPr>
      </w:pPr>
      <w:r w:rsidRPr="00693833">
        <w:rPr>
          <w:b/>
          <w:color w:val="000000" w:themeColor="text1"/>
          <w:shd w:val="clear" w:color="auto" w:fill="FFFFFF"/>
        </w:rPr>
        <w:t>1. Kas ir tiesiskās aizsardzības process?</w:t>
      </w:r>
    </w:p>
    <w:p w:rsidR="007A2A69" w:rsidRPr="00693833" w:rsidRDefault="007A2A69" w:rsidP="00B05BB2">
      <w:pPr>
        <w:pStyle w:val="NormalWeb"/>
        <w:spacing w:before="0" w:beforeAutospacing="0" w:after="0" w:afterAutospacing="0"/>
        <w:ind w:left="720"/>
        <w:jc w:val="both"/>
        <w:rPr>
          <w:b/>
          <w:color w:val="000000" w:themeColor="text1"/>
          <w:shd w:val="clear" w:color="auto" w:fill="FFFFFF"/>
        </w:rPr>
      </w:pPr>
    </w:p>
    <w:p w:rsidR="007A2A69" w:rsidRPr="00693833" w:rsidRDefault="007A2A69" w:rsidP="00B05BB2">
      <w:pPr>
        <w:pStyle w:val="NormalWeb"/>
        <w:spacing w:before="0" w:beforeAutospacing="0" w:after="0" w:afterAutospacing="0"/>
        <w:ind w:left="720"/>
        <w:jc w:val="both"/>
        <w:rPr>
          <w:color w:val="000000" w:themeColor="text1"/>
          <w:shd w:val="clear" w:color="auto" w:fill="FFFFFF"/>
        </w:rPr>
      </w:pPr>
      <w:r w:rsidRPr="00693833">
        <w:rPr>
          <w:color w:val="000000" w:themeColor="text1"/>
          <w:shd w:val="clear" w:color="auto" w:fill="FFFFFF"/>
        </w:rPr>
        <w:t xml:space="preserve">- Tiesiskās aizsardzības process ir procedūra, kas ļauj </w:t>
      </w:r>
      <w:r w:rsidR="00693833" w:rsidRPr="00693833">
        <w:rPr>
          <w:color w:val="000000" w:themeColor="text1"/>
          <w:shd w:val="clear" w:color="auto" w:fill="FFFFFF"/>
        </w:rPr>
        <w:t>godprātīgam</w:t>
      </w:r>
      <w:r w:rsidR="00F65606" w:rsidRPr="00693833">
        <w:rPr>
          <w:color w:val="000000" w:themeColor="text1"/>
          <w:shd w:val="clear" w:color="auto" w:fill="FFFFFF"/>
        </w:rPr>
        <w:t xml:space="preserve"> </w:t>
      </w:r>
      <w:r w:rsidRPr="00693833">
        <w:rPr>
          <w:color w:val="000000" w:themeColor="text1"/>
          <w:shd w:val="clear" w:color="auto" w:fill="FFFFFF"/>
        </w:rPr>
        <w:t>parādniekam, kurš no</w:t>
      </w:r>
      <w:r w:rsidR="007C2421" w:rsidRPr="00693833">
        <w:rPr>
          <w:color w:val="000000" w:themeColor="text1"/>
          <w:shd w:val="clear" w:color="auto" w:fill="FFFFFF"/>
        </w:rPr>
        <w:t>n</w:t>
      </w:r>
      <w:r w:rsidR="00F65606" w:rsidRPr="00693833">
        <w:rPr>
          <w:color w:val="000000" w:themeColor="text1"/>
          <w:shd w:val="clear" w:color="auto" w:fill="FFFFFF"/>
        </w:rPr>
        <w:t>ā</w:t>
      </w:r>
      <w:r w:rsidR="007C2421" w:rsidRPr="00693833">
        <w:rPr>
          <w:color w:val="000000" w:themeColor="text1"/>
          <w:shd w:val="clear" w:color="auto" w:fill="FFFFFF"/>
        </w:rPr>
        <w:t>cis finansiāl</w:t>
      </w:r>
      <w:r w:rsidRPr="00693833">
        <w:rPr>
          <w:color w:val="000000" w:themeColor="text1"/>
          <w:shd w:val="clear" w:color="auto" w:fill="FFFFFF"/>
        </w:rPr>
        <w:t xml:space="preserve">ās grūtībās, iespēju atjaunot savu maksātspēju, izmantojot Maksātnespējas likumā noteiktos aizsardzības līdzekļus un metodes. </w:t>
      </w:r>
    </w:p>
    <w:p w:rsidR="00A66630" w:rsidRPr="00693833" w:rsidRDefault="00A66630" w:rsidP="00B05BB2">
      <w:pPr>
        <w:pStyle w:val="NormalWeb"/>
        <w:spacing w:before="0" w:beforeAutospacing="0" w:after="0" w:afterAutospacing="0"/>
        <w:ind w:left="720"/>
        <w:jc w:val="both"/>
        <w:rPr>
          <w:color w:val="000000" w:themeColor="text1"/>
          <w:shd w:val="clear" w:color="auto" w:fill="FFFFFF"/>
        </w:rPr>
      </w:pPr>
    </w:p>
    <w:p w:rsidR="00B05BB2" w:rsidRPr="00693833" w:rsidRDefault="00B05BB2" w:rsidP="00B05BB2">
      <w:pPr>
        <w:pStyle w:val="NormalWeb"/>
        <w:spacing w:before="0" w:beforeAutospacing="0" w:after="0" w:afterAutospacing="0"/>
        <w:ind w:left="720"/>
        <w:jc w:val="both"/>
        <w:rPr>
          <w:color w:val="000000" w:themeColor="text1"/>
          <w:shd w:val="clear" w:color="auto" w:fill="FFFFFF"/>
        </w:rPr>
      </w:pPr>
      <w:r w:rsidRPr="00693833">
        <w:rPr>
          <w:color w:val="000000" w:themeColor="text1"/>
          <w:shd w:val="clear" w:color="auto" w:fill="FFFFFF"/>
        </w:rPr>
        <w:t>- Tiesiskās aizsardzības procesu, pamatojoties uz parādnieka pieteikumu, ierosina tiesa.</w:t>
      </w:r>
    </w:p>
    <w:p w:rsidR="00B05BB2" w:rsidRPr="00693833" w:rsidRDefault="00B05BB2" w:rsidP="00B05BB2">
      <w:pPr>
        <w:pStyle w:val="NormalWeb"/>
        <w:spacing w:before="0" w:beforeAutospacing="0" w:after="0" w:afterAutospacing="0"/>
        <w:ind w:left="720"/>
        <w:jc w:val="both"/>
        <w:rPr>
          <w:color w:val="000000" w:themeColor="text1"/>
          <w:shd w:val="clear" w:color="auto" w:fill="FFFFFF"/>
        </w:rPr>
      </w:pPr>
    </w:p>
    <w:p w:rsidR="00B05BB2" w:rsidRPr="00693833" w:rsidRDefault="00B05BB2" w:rsidP="00E41989">
      <w:pPr>
        <w:pStyle w:val="NormalWeb"/>
        <w:spacing w:before="0" w:beforeAutospacing="0" w:after="0" w:afterAutospacing="0"/>
        <w:ind w:left="709" w:firstLine="11"/>
        <w:jc w:val="both"/>
        <w:rPr>
          <w:b/>
          <w:color w:val="000000" w:themeColor="text1"/>
          <w:shd w:val="clear" w:color="auto" w:fill="FFFFFF"/>
        </w:rPr>
      </w:pPr>
      <w:r w:rsidRPr="00693833">
        <w:rPr>
          <w:b/>
          <w:color w:val="000000" w:themeColor="text1"/>
          <w:shd w:val="clear" w:color="auto" w:fill="FFFFFF"/>
        </w:rPr>
        <w:t>2. Kā tiesiskās aizsardzības process var palīdzēt parādniekam?</w:t>
      </w:r>
    </w:p>
    <w:p w:rsidR="00A66630" w:rsidRPr="00693833" w:rsidRDefault="00A66630" w:rsidP="00E41989">
      <w:pPr>
        <w:pStyle w:val="NormalWeb"/>
        <w:spacing w:before="0" w:beforeAutospacing="0" w:after="0" w:afterAutospacing="0"/>
        <w:ind w:left="709" w:firstLine="11"/>
        <w:jc w:val="both"/>
        <w:rPr>
          <w:b/>
          <w:color w:val="000000" w:themeColor="text1"/>
          <w:shd w:val="clear" w:color="auto" w:fill="FFFFFF"/>
        </w:rPr>
      </w:pPr>
    </w:p>
    <w:p w:rsidR="00485218" w:rsidRPr="00693833" w:rsidRDefault="00A66630" w:rsidP="00E41989">
      <w:pPr>
        <w:pStyle w:val="NormalWeb"/>
        <w:spacing w:before="0" w:beforeAutospacing="0" w:after="0" w:afterAutospacing="0"/>
        <w:ind w:left="709" w:firstLine="11"/>
        <w:jc w:val="both"/>
        <w:rPr>
          <w:color w:val="000000" w:themeColor="text1"/>
          <w:shd w:val="clear" w:color="auto" w:fill="FFFFFF"/>
        </w:rPr>
      </w:pPr>
      <w:r w:rsidRPr="00693833">
        <w:rPr>
          <w:color w:val="000000" w:themeColor="text1"/>
          <w:shd w:val="clear" w:color="auto" w:fill="FFFFFF"/>
        </w:rPr>
        <w:t xml:space="preserve">- Pēc </w:t>
      </w:r>
      <w:r w:rsidR="00485218" w:rsidRPr="00693833">
        <w:rPr>
          <w:color w:val="000000" w:themeColor="text1"/>
          <w:shd w:val="clear" w:color="auto" w:fill="FFFFFF"/>
        </w:rPr>
        <w:t xml:space="preserve">tiesas lēmuma par </w:t>
      </w:r>
      <w:r w:rsidRPr="00693833">
        <w:rPr>
          <w:color w:val="000000" w:themeColor="text1"/>
          <w:shd w:val="clear" w:color="auto" w:fill="FFFFFF"/>
        </w:rPr>
        <w:t>tiesiskās aizsardzības procesa ierosināšan</w:t>
      </w:r>
      <w:r w:rsidR="00485218" w:rsidRPr="00693833">
        <w:rPr>
          <w:color w:val="000000" w:themeColor="text1"/>
          <w:shd w:val="clear" w:color="auto" w:fill="FFFFFF"/>
        </w:rPr>
        <w:t>u:</w:t>
      </w:r>
    </w:p>
    <w:p w:rsidR="00A66630" w:rsidRPr="00693833" w:rsidRDefault="00485218" w:rsidP="00E41989">
      <w:pPr>
        <w:pStyle w:val="NormalWeb"/>
        <w:numPr>
          <w:ilvl w:val="0"/>
          <w:numId w:val="16"/>
        </w:numPr>
        <w:tabs>
          <w:tab w:val="left" w:pos="1276"/>
        </w:tabs>
        <w:spacing w:before="0" w:beforeAutospacing="0" w:after="0" w:afterAutospacing="0"/>
        <w:ind w:left="1276" w:firstLine="0"/>
        <w:jc w:val="both"/>
        <w:rPr>
          <w:color w:val="000000" w:themeColor="text1"/>
          <w:shd w:val="clear" w:color="auto" w:fill="FFFFFF"/>
        </w:rPr>
      </w:pPr>
      <w:r w:rsidRPr="00693833">
        <w:rPr>
          <w:color w:val="000000" w:themeColor="text1"/>
          <w:shd w:val="clear" w:color="auto" w:fill="FFFFFF"/>
        </w:rPr>
        <w:t>tiek apturēta spriedumu izpildes lietvedība pret parādnieku;</w:t>
      </w:r>
    </w:p>
    <w:p w:rsidR="00485218" w:rsidRPr="00693833" w:rsidRDefault="00485218" w:rsidP="00E41989">
      <w:pPr>
        <w:pStyle w:val="NormalWeb"/>
        <w:numPr>
          <w:ilvl w:val="0"/>
          <w:numId w:val="16"/>
        </w:numPr>
        <w:tabs>
          <w:tab w:val="left" w:pos="1276"/>
        </w:tabs>
        <w:spacing w:before="0" w:beforeAutospacing="0" w:after="0" w:afterAutospacing="0"/>
        <w:ind w:left="709" w:firstLine="567"/>
        <w:jc w:val="both"/>
        <w:rPr>
          <w:color w:val="000000" w:themeColor="text1"/>
          <w:shd w:val="clear" w:color="auto" w:fill="FFFFFF"/>
        </w:rPr>
      </w:pPr>
      <w:r w:rsidRPr="00693833">
        <w:rPr>
          <w:color w:val="000000" w:themeColor="text1"/>
          <w:shd w:val="clear" w:color="auto" w:fill="FFFFFF"/>
        </w:rPr>
        <w:t xml:space="preserve">nodrošinātais kreditors divus </w:t>
      </w:r>
      <w:r w:rsidR="00693833" w:rsidRPr="00693833">
        <w:rPr>
          <w:color w:val="000000" w:themeColor="text1"/>
          <w:shd w:val="clear" w:color="auto" w:fill="FFFFFF"/>
        </w:rPr>
        <w:t>mēnešus</w:t>
      </w:r>
      <w:r w:rsidRPr="00693833">
        <w:rPr>
          <w:color w:val="000000" w:themeColor="text1"/>
          <w:shd w:val="clear" w:color="auto" w:fill="FFFFFF"/>
        </w:rPr>
        <w:t xml:space="preserve"> pēc procesa ierosināšanas nedrīkst prasīt ieķīlātās parādnieka mantas pārdošanu;</w:t>
      </w:r>
    </w:p>
    <w:p w:rsidR="00E41989" w:rsidRPr="00693833" w:rsidRDefault="00485218" w:rsidP="00E41989">
      <w:pPr>
        <w:pStyle w:val="NormalWeb"/>
        <w:numPr>
          <w:ilvl w:val="0"/>
          <w:numId w:val="16"/>
        </w:numPr>
        <w:tabs>
          <w:tab w:val="left" w:pos="1276"/>
        </w:tabs>
        <w:spacing w:before="0" w:beforeAutospacing="0" w:after="0" w:afterAutospacing="0"/>
        <w:ind w:left="709" w:firstLine="567"/>
        <w:jc w:val="both"/>
        <w:rPr>
          <w:color w:val="000000" w:themeColor="text1"/>
          <w:shd w:val="clear" w:color="auto" w:fill="FFFFFF"/>
        </w:rPr>
      </w:pPr>
      <w:r w:rsidRPr="00693833">
        <w:rPr>
          <w:color w:val="000000" w:themeColor="text1"/>
          <w:shd w:val="clear" w:color="auto" w:fill="FFFFFF"/>
        </w:rPr>
        <w:t>kreditoriem ir aizliegts iesniegt</w:t>
      </w:r>
      <w:r w:rsidR="00E41989" w:rsidRPr="00693833">
        <w:rPr>
          <w:color w:val="000000" w:themeColor="text1"/>
          <w:shd w:val="clear" w:color="auto" w:fill="FFFFFF"/>
        </w:rPr>
        <w:t xml:space="preserve"> parādnieka</w:t>
      </w:r>
      <w:r w:rsidRPr="00693833">
        <w:rPr>
          <w:color w:val="000000" w:themeColor="text1"/>
          <w:shd w:val="clear" w:color="auto" w:fill="FFFFFF"/>
        </w:rPr>
        <w:t xml:space="preserve"> </w:t>
      </w:r>
      <w:r w:rsidR="00693833" w:rsidRPr="00693833">
        <w:rPr>
          <w:color w:val="000000" w:themeColor="text1"/>
          <w:shd w:val="clear" w:color="auto" w:fill="FFFFFF"/>
        </w:rPr>
        <w:t>maksātnespējas</w:t>
      </w:r>
      <w:r w:rsidRPr="00693833">
        <w:rPr>
          <w:color w:val="000000" w:themeColor="text1"/>
          <w:shd w:val="clear" w:color="auto" w:fill="FFFFFF"/>
        </w:rPr>
        <w:t xml:space="preserve"> procesa pieteikumu</w:t>
      </w:r>
      <w:r w:rsidR="00E41989" w:rsidRPr="00693833">
        <w:rPr>
          <w:color w:val="000000" w:themeColor="text1"/>
          <w:shd w:val="clear" w:color="auto" w:fill="FFFFFF"/>
        </w:rPr>
        <w:t>;</w:t>
      </w:r>
    </w:p>
    <w:p w:rsidR="00485218" w:rsidRPr="00693833" w:rsidRDefault="00E41989" w:rsidP="00E41989">
      <w:pPr>
        <w:pStyle w:val="NormalWeb"/>
        <w:numPr>
          <w:ilvl w:val="0"/>
          <w:numId w:val="16"/>
        </w:numPr>
        <w:tabs>
          <w:tab w:val="left" w:pos="1276"/>
        </w:tabs>
        <w:spacing w:before="0" w:beforeAutospacing="0" w:after="0" w:afterAutospacing="0"/>
        <w:ind w:left="709" w:firstLine="567"/>
        <w:jc w:val="both"/>
        <w:rPr>
          <w:color w:val="000000" w:themeColor="text1"/>
          <w:shd w:val="clear" w:color="auto" w:fill="FFFFFF"/>
        </w:rPr>
      </w:pPr>
      <w:r w:rsidRPr="00693833">
        <w:rPr>
          <w:color w:val="000000" w:themeColor="text1"/>
          <w:shd w:val="clear" w:color="auto" w:fill="FFFFFF"/>
        </w:rPr>
        <w:t xml:space="preserve">tiek apturēts līgumsoda un procentu, kas </w:t>
      </w:r>
      <w:r w:rsidR="00693833" w:rsidRPr="00693833">
        <w:rPr>
          <w:color w:val="000000" w:themeColor="text1"/>
          <w:shd w:val="clear" w:color="auto" w:fill="FFFFFF"/>
        </w:rPr>
        <w:t>pārsniedz</w:t>
      </w:r>
      <w:r w:rsidRPr="00693833">
        <w:rPr>
          <w:color w:val="000000" w:themeColor="text1"/>
          <w:shd w:val="clear" w:color="auto" w:fill="FFFFFF"/>
        </w:rPr>
        <w:t xml:space="preserve"> likumiskos, un nokavējuma naudas, tostarp nodokļu prasījumu nokavējuma pieaugums.</w:t>
      </w:r>
    </w:p>
    <w:p w:rsidR="00B05BB2" w:rsidRPr="00693833" w:rsidRDefault="00B05BB2" w:rsidP="00E41989">
      <w:pPr>
        <w:pStyle w:val="NormalWeb"/>
        <w:spacing w:before="0" w:beforeAutospacing="0" w:after="0" w:afterAutospacing="0"/>
        <w:ind w:left="709"/>
        <w:jc w:val="both"/>
        <w:rPr>
          <w:color w:val="000000" w:themeColor="text1"/>
          <w:shd w:val="clear" w:color="auto" w:fill="FFFFFF"/>
        </w:rPr>
      </w:pPr>
    </w:p>
    <w:p w:rsidR="007A2A69" w:rsidRPr="00693833" w:rsidRDefault="00B05BB2" w:rsidP="00E41989">
      <w:pPr>
        <w:pStyle w:val="NormalWeb"/>
        <w:spacing w:before="0" w:beforeAutospacing="0" w:after="0" w:afterAutospacing="0"/>
        <w:ind w:left="709"/>
        <w:jc w:val="both"/>
        <w:rPr>
          <w:b/>
          <w:color w:val="000000" w:themeColor="text1"/>
          <w:shd w:val="clear" w:color="auto" w:fill="FFFFFF"/>
        </w:rPr>
      </w:pPr>
      <w:r w:rsidRPr="00693833">
        <w:rPr>
          <w:b/>
          <w:color w:val="000000" w:themeColor="text1"/>
          <w:shd w:val="clear" w:color="auto" w:fill="FFFFFF"/>
        </w:rPr>
        <w:t>3</w:t>
      </w:r>
      <w:r w:rsidR="007A2A69" w:rsidRPr="00693833">
        <w:rPr>
          <w:b/>
          <w:color w:val="000000" w:themeColor="text1"/>
          <w:shd w:val="clear" w:color="auto" w:fill="FFFFFF"/>
        </w:rPr>
        <w:t>. Vai parādniekam ir pienākums iesniegt tiesiskās aizsardzības procesa pie</w:t>
      </w:r>
      <w:r w:rsidR="007C2421" w:rsidRPr="00693833">
        <w:rPr>
          <w:b/>
          <w:color w:val="000000" w:themeColor="text1"/>
          <w:shd w:val="clear" w:color="auto" w:fill="FFFFFF"/>
        </w:rPr>
        <w:t xml:space="preserve">teikumu, iestājoties </w:t>
      </w:r>
      <w:r w:rsidR="00693833" w:rsidRPr="00693833">
        <w:rPr>
          <w:b/>
          <w:color w:val="000000" w:themeColor="text1"/>
          <w:shd w:val="clear" w:color="auto" w:fill="FFFFFF"/>
        </w:rPr>
        <w:t>finansiālām</w:t>
      </w:r>
      <w:r w:rsidR="007A2A69" w:rsidRPr="00693833">
        <w:rPr>
          <w:b/>
          <w:color w:val="000000" w:themeColor="text1"/>
          <w:shd w:val="clear" w:color="auto" w:fill="FFFFFF"/>
        </w:rPr>
        <w:t xml:space="preserve"> grūtībām?</w:t>
      </w:r>
    </w:p>
    <w:p w:rsidR="007C2421" w:rsidRPr="00693833" w:rsidRDefault="007C2421" w:rsidP="00E41989">
      <w:pPr>
        <w:pStyle w:val="NormalWeb"/>
        <w:spacing w:before="0" w:beforeAutospacing="0" w:after="0" w:afterAutospacing="0"/>
        <w:ind w:left="709"/>
        <w:jc w:val="both"/>
        <w:rPr>
          <w:b/>
          <w:color w:val="000000" w:themeColor="text1"/>
          <w:shd w:val="clear" w:color="auto" w:fill="FFFFFF"/>
        </w:rPr>
      </w:pPr>
    </w:p>
    <w:p w:rsidR="007C2421" w:rsidRPr="00693833" w:rsidRDefault="00B05BB2" w:rsidP="00B05BB2">
      <w:pPr>
        <w:pStyle w:val="NormalWeb"/>
        <w:spacing w:before="0" w:beforeAutospacing="0" w:after="0" w:afterAutospacing="0"/>
        <w:ind w:left="720"/>
        <w:jc w:val="both"/>
        <w:rPr>
          <w:color w:val="000000" w:themeColor="text1"/>
          <w:shd w:val="clear" w:color="auto" w:fill="FFFFFF"/>
        </w:rPr>
      </w:pPr>
      <w:r w:rsidRPr="00693833">
        <w:rPr>
          <w:color w:val="000000" w:themeColor="text1"/>
          <w:shd w:val="clear" w:color="auto" w:fill="FFFFFF"/>
        </w:rPr>
        <w:t xml:space="preserve">- </w:t>
      </w:r>
      <w:r w:rsidR="007C2421" w:rsidRPr="00693833">
        <w:rPr>
          <w:color w:val="000000" w:themeColor="text1"/>
          <w:shd w:val="clear" w:color="auto" w:fill="FFFFFF"/>
        </w:rPr>
        <w:t xml:space="preserve">Nē, </w:t>
      </w:r>
      <w:r w:rsidR="00693833" w:rsidRPr="00693833">
        <w:rPr>
          <w:color w:val="000000" w:themeColor="text1"/>
          <w:shd w:val="clear" w:color="auto" w:fill="FFFFFF"/>
        </w:rPr>
        <w:t>atšķirībā</w:t>
      </w:r>
      <w:r w:rsidR="007C2421" w:rsidRPr="00693833">
        <w:rPr>
          <w:color w:val="000000" w:themeColor="text1"/>
          <w:shd w:val="clear" w:color="auto" w:fill="FFFFFF"/>
        </w:rPr>
        <w:t xml:space="preserve"> no juridiskās personas maksātnespējas procesa pieteikuma iesniegšanas (gadījumā, ja ir iestājušas Maksātnespējas likumā noteiktās pazīmes), tiesiskās aizsardzības procesa pieteikuma iesniegšana ir parādnieka izvēle.</w:t>
      </w:r>
    </w:p>
    <w:p w:rsidR="00A66630" w:rsidRPr="00693833" w:rsidRDefault="00A66630" w:rsidP="00B05BB2">
      <w:pPr>
        <w:pStyle w:val="NormalWeb"/>
        <w:spacing w:before="0" w:beforeAutospacing="0" w:after="0" w:afterAutospacing="0"/>
        <w:ind w:left="720"/>
        <w:jc w:val="both"/>
        <w:rPr>
          <w:b/>
          <w:color w:val="000000" w:themeColor="text1"/>
          <w:shd w:val="clear" w:color="auto" w:fill="FFFFFF"/>
        </w:rPr>
      </w:pPr>
    </w:p>
    <w:p w:rsidR="007C2421" w:rsidRPr="00693833" w:rsidRDefault="00B05BB2" w:rsidP="00B05BB2">
      <w:pPr>
        <w:pStyle w:val="NormalWeb"/>
        <w:spacing w:before="0" w:beforeAutospacing="0" w:after="0" w:afterAutospacing="0"/>
        <w:ind w:left="720"/>
        <w:jc w:val="both"/>
        <w:rPr>
          <w:color w:val="000000" w:themeColor="text1"/>
          <w:shd w:val="clear" w:color="auto" w:fill="FFFFFF"/>
        </w:rPr>
      </w:pPr>
      <w:r w:rsidRPr="00693833">
        <w:rPr>
          <w:color w:val="000000" w:themeColor="text1"/>
          <w:shd w:val="clear" w:color="auto" w:fill="FFFFFF"/>
        </w:rPr>
        <w:t xml:space="preserve">- </w:t>
      </w:r>
      <w:r w:rsidR="007C2421" w:rsidRPr="00693833">
        <w:rPr>
          <w:color w:val="000000" w:themeColor="text1"/>
          <w:shd w:val="clear" w:color="auto" w:fill="FFFFFF"/>
        </w:rPr>
        <w:t>Iestājoties finansiālām grūtībām</w:t>
      </w:r>
      <w:r w:rsidRPr="00693833">
        <w:rPr>
          <w:color w:val="000000" w:themeColor="text1"/>
          <w:shd w:val="clear" w:color="auto" w:fill="FFFFFF"/>
        </w:rPr>
        <w:t>, parādniekam jāizvērtē, vai finanšu grūtību pakāpe pieļauj iespēju vieno</w:t>
      </w:r>
      <w:r w:rsidR="00CC3CBC">
        <w:rPr>
          <w:color w:val="000000" w:themeColor="text1"/>
          <w:shd w:val="clear" w:color="auto" w:fill="FFFFFF"/>
        </w:rPr>
        <w:t>ties</w:t>
      </w:r>
      <w:r w:rsidRPr="00693833">
        <w:rPr>
          <w:color w:val="000000" w:themeColor="text1"/>
          <w:shd w:val="clear" w:color="auto" w:fill="FFFFFF"/>
        </w:rPr>
        <w:t xml:space="preserve"> ar kreditoriem ārpus tiesas procesa</w:t>
      </w:r>
      <w:r w:rsidR="00CC3CBC">
        <w:rPr>
          <w:color w:val="000000" w:themeColor="text1"/>
          <w:shd w:val="clear" w:color="auto" w:fill="FFFFFF"/>
        </w:rPr>
        <w:t xml:space="preserve"> par to</w:t>
      </w:r>
      <w:r w:rsidRPr="00693833">
        <w:rPr>
          <w:color w:val="000000" w:themeColor="text1"/>
          <w:shd w:val="clear" w:color="auto" w:fill="FFFFFF"/>
        </w:rPr>
        <w:t xml:space="preserve">, vai parādniekam ir </w:t>
      </w:r>
      <w:r w:rsidR="00693833" w:rsidRPr="00693833">
        <w:rPr>
          <w:color w:val="000000" w:themeColor="text1"/>
          <w:shd w:val="clear" w:color="auto" w:fill="FFFFFF"/>
        </w:rPr>
        <w:t>nepieciešams</w:t>
      </w:r>
      <w:r w:rsidRPr="00693833">
        <w:rPr>
          <w:color w:val="000000" w:themeColor="text1"/>
          <w:shd w:val="clear" w:color="auto" w:fill="FFFFFF"/>
        </w:rPr>
        <w:t xml:space="preserve"> iesniegt tiesiskās aizsardzības procesa pieteikumu saistību pārstrukturēšanai tiesas aizsardzībā</w:t>
      </w:r>
      <w:r w:rsidR="00485218" w:rsidRPr="00693833">
        <w:rPr>
          <w:color w:val="000000" w:themeColor="text1"/>
          <w:shd w:val="clear" w:color="auto" w:fill="FFFFFF"/>
        </w:rPr>
        <w:t>.</w:t>
      </w:r>
      <w:r w:rsidRPr="00693833">
        <w:rPr>
          <w:color w:val="000000" w:themeColor="text1"/>
          <w:shd w:val="clear" w:color="auto" w:fill="FFFFFF"/>
        </w:rPr>
        <w:t xml:space="preserve">   </w:t>
      </w:r>
    </w:p>
    <w:p w:rsidR="00E41989" w:rsidRPr="00693833" w:rsidRDefault="00E41989" w:rsidP="00B05BB2">
      <w:pPr>
        <w:pStyle w:val="NormalWeb"/>
        <w:spacing w:before="0" w:beforeAutospacing="0" w:after="0" w:afterAutospacing="0"/>
        <w:ind w:left="720"/>
        <w:jc w:val="both"/>
        <w:rPr>
          <w:color w:val="000000" w:themeColor="text1"/>
          <w:shd w:val="clear" w:color="auto" w:fill="FFFFFF"/>
        </w:rPr>
      </w:pPr>
    </w:p>
    <w:p w:rsidR="00E41989" w:rsidRPr="00693833" w:rsidRDefault="00E41989" w:rsidP="00B05BB2">
      <w:pPr>
        <w:pStyle w:val="NormalWeb"/>
        <w:spacing w:before="0" w:beforeAutospacing="0" w:after="0" w:afterAutospacing="0"/>
        <w:ind w:left="720"/>
        <w:jc w:val="both"/>
        <w:rPr>
          <w:b/>
          <w:color w:val="000000" w:themeColor="text1"/>
          <w:shd w:val="clear" w:color="auto" w:fill="FFFFFF"/>
        </w:rPr>
      </w:pPr>
      <w:r w:rsidRPr="00693833">
        <w:rPr>
          <w:b/>
          <w:color w:val="000000" w:themeColor="text1"/>
          <w:shd w:val="clear" w:color="auto" w:fill="FFFFFF"/>
        </w:rPr>
        <w:t>4. Cik tas maksā?</w:t>
      </w:r>
    </w:p>
    <w:p w:rsidR="00E77682" w:rsidRPr="00693833" w:rsidRDefault="00E77682" w:rsidP="00B05BB2">
      <w:pPr>
        <w:pStyle w:val="NormalWeb"/>
        <w:spacing w:before="0" w:beforeAutospacing="0" w:after="0" w:afterAutospacing="0"/>
        <w:ind w:left="720"/>
        <w:jc w:val="both"/>
        <w:rPr>
          <w:b/>
          <w:color w:val="000000" w:themeColor="text1"/>
          <w:shd w:val="clear" w:color="auto" w:fill="FFFFFF"/>
        </w:rPr>
      </w:pPr>
    </w:p>
    <w:p w:rsidR="00E77682" w:rsidRPr="00693833" w:rsidRDefault="00105AAF" w:rsidP="00105AAF">
      <w:pPr>
        <w:pStyle w:val="NormalWeb"/>
        <w:tabs>
          <w:tab w:val="left" w:pos="1134"/>
        </w:tabs>
        <w:spacing w:before="0" w:beforeAutospacing="0" w:after="0" w:afterAutospacing="0"/>
        <w:ind w:left="709"/>
        <w:jc w:val="both"/>
        <w:rPr>
          <w:color w:val="000000" w:themeColor="text1"/>
          <w:shd w:val="clear" w:color="auto" w:fill="FFFFFF"/>
        </w:rPr>
      </w:pPr>
      <w:r w:rsidRPr="00693833">
        <w:rPr>
          <w:color w:val="000000" w:themeColor="text1"/>
          <w:shd w:val="clear" w:color="auto" w:fill="FFFFFF"/>
        </w:rPr>
        <w:t xml:space="preserve">- </w:t>
      </w:r>
      <w:r w:rsidR="00693833" w:rsidRPr="00693833">
        <w:rPr>
          <w:color w:val="000000" w:themeColor="text1"/>
          <w:shd w:val="clear" w:color="auto" w:fill="FFFFFF"/>
        </w:rPr>
        <w:t>Valsts</w:t>
      </w:r>
      <w:r w:rsidR="00E77682" w:rsidRPr="00693833">
        <w:rPr>
          <w:color w:val="000000" w:themeColor="text1"/>
          <w:shd w:val="clear" w:color="auto" w:fill="FFFFFF"/>
        </w:rPr>
        <w:t xml:space="preserve"> nodeva par tiesiskās aizsardzības procesa pieteikuma iesniegšanu tiesā ir 142,</w:t>
      </w:r>
      <w:r w:rsidRPr="00693833">
        <w:rPr>
          <w:color w:val="000000" w:themeColor="text1"/>
          <w:shd w:val="clear" w:color="auto" w:fill="FFFFFF"/>
        </w:rPr>
        <w:t> </w:t>
      </w:r>
      <w:r w:rsidR="00E77682" w:rsidRPr="00693833">
        <w:rPr>
          <w:color w:val="000000" w:themeColor="text1"/>
          <w:shd w:val="clear" w:color="auto" w:fill="FFFFFF"/>
        </w:rPr>
        <w:t xml:space="preserve">29 </w:t>
      </w:r>
      <w:r w:rsidR="00E77682" w:rsidRPr="00693833">
        <w:rPr>
          <w:i/>
          <w:color w:val="000000" w:themeColor="text1"/>
          <w:shd w:val="clear" w:color="auto" w:fill="FFFFFF"/>
        </w:rPr>
        <w:t>euro</w:t>
      </w:r>
      <w:r w:rsidR="00E77682" w:rsidRPr="00693833">
        <w:rPr>
          <w:color w:val="000000" w:themeColor="text1"/>
          <w:shd w:val="clear" w:color="auto" w:fill="FFFFFF"/>
        </w:rPr>
        <w:t>.</w:t>
      </w:r>
    </w:p>
    <w:p w:rsidR="002064EB" w:rsidRPr="00693833" w:rsidRDefault="002064EB" w:rsidP="00105AAF">
      <w:pPr>
        <w:pStyle w:val="NormalWeb"/>
        <w:tabs>
          <w:tab w:val="left" w:pos="1134"/>
        </w:tabs>
        <w:spacing w:before="0" w:beforeAutospacing="0" w:after="0" w:afterAutospacing="0"/>
        <w:ind w:left="709"/>
        <w:jc w:val="both"/>
        <w:rPr>
          <w:color w:val="000000" w:themeColor="text1"/>
          <w:shd w:val="clear" w:color="auto" w:fill="FFFFFF"/>
        </w:rPr>
      </w:pPr>
    </w:p>
    <w:p w:rsidR="002064EB" w:rsidRPr="00693833" w:rsidRDefault="002064EB" w:rsidP="002064EB">
      <w:pPr>
        <w:pStyle w:val="NormalWeb"/>
        <w:spacing w:before="0" w:beforeAutospacing="0" w:after="0" w:afterAutospacing="0"/>
        <w:ind w:left="709"/>
        <w:jc w:val="both"/>
        <w:rPr>
          <w:color w:val="000000" w:themeColor="text1"/>
          <w:shd w:val="clear" w:color="auto" w:fill="FFFFFF"/>
        </w:rPr>
      </w:pPr>
      <w:r w:rsidRPr="00693833">
        <w:rPr>
          <w:b/>
          <w:color w:val="000000" w:themeColor="text1"/>
          <w:shd w:val="clear" w:color="auto" w:fill="FFFFFF"/>
        </w:rPr>
        <w:t xml:space="preserve">5. Kas notiek pēc tiesiskās aizsardzības procesa </w:t>
      </w:r>
      <w:r w:rsidR="00693833" w:rsidRPr="00693833">
        <w:rPr>
          <w:b/>
          <w:color w:val="000000" w:themeColor="text1"/>
          <w:shd w:val="clear" w:color="auto" w:fill="FFFFFF"/>
        </w:rPr>
        <w:t>ierosināšanas</w:t>
      </w:r>
      <w:r w:rsidRPr="00693833">
        <w:rPr>
          <w:color w:val="000000" w:themeColor="text1"/>
          <w:shd w:val="clear" w:color="auto" w:fill="FFFFFF"/>
        </w:rPr>
        <w:t>?</w:t>
      </w:r>
    </w:p>
    <w:p w:rsidR="002064EB" w:rsidRPr="00693833" w:rsidRDefault="002064EB" w:rsidP="002064EB">
      <w:pPr>
        <w:pStyle w:val="NormalWeb"/>
        <w:spacing w:before="0" w:beforeAutospacing="0" w:after="0" w:afterAutospacing="0"/>
        <w:ind w:left="709"/>
        <w:jc w:val="both"/>
        <w:rPr>
          <w:color w:val="000000" w:themeColor="text1"/>
          <w:shd w:val="clear" w:color="auto" w:fill="FFFFFF"/>
        </w:rPr>
      </w:pPr>
    </w:p>
    <w:p w:rsidR="002064EB" w:rsidRPr="00693833" w:rsidRDefault="002064EB" w:rsidP="002064EB">
      <w:pPr>
        <w:pStyle w:val="NormalWeb"/>
        <w:spacing w:before="0" w:beforeAutospacing="0" w:after="0" w:afterAutospacing="0"/>
        <w:ind w:left="709"/>
        <w:jc w:val="both"/>
        <w:rPr>
          <w:color w:val="000000" w:themeColor="text1"/>
          <w:shd w:val="clear" w:color="auto" w:fill="FFFFFF"/>
        </w:rPr>
      </w:pPr>
      <w:r w:rsidRPr="00693833">
        <w:rPr>
          <w:color w:val="000000" w:themeColor="text1"/>
          <w:shd w:val="clear" w:color="auto" w:fill="FFFFFF"/>
        </w:rPr>
        <w:t xml:space="preserve">- Pēc tiesiskās aizsardzības procesa pasludināšanas parādnieks </w:t>
      </w:r>
      <w:r w:rsidR="0009241C">
        <w:rPr>
          <w:color w:val="000000" w:themeColor="text1"/>
          <w:shd w:val="clear" w:color="auto" w:fill="FFFFFF"/>
        </w:rPr>
        <w:t xml:space="preserve">divu mēnešu laikā </w:t>
      </w:r>
      <w:r w:rsidRPr="00693833">
        <w:rPr>
          <w:color w:val="000000" w:themeColor="text1"/>
          <w:shd w:val="clear" w:color="auto" w:fill="FFFFFF"/>
        </w:rPr>
        <w:t xml:space="preserve">izstrādā tiesiskās aizsardzības procesa pasākumu plānu, kuru </w:t>
      </w:r>
      <w:r w:rsidR="0009241C">
        <w:rPr>
          <w:color w:val="000000" w:themeColor="text1"/>
          <w:shd w:val="clear" w:color="auto" w:fill="FFFFFF"/>
        </w:rPr>
        <w:t>saskaņo ar visiem</w:t>
      </w:r>
      <w:bookmarkStart w:id="0" w:name="_GoBack"/>
      <w:bookmarkEnd w:id="0"/>
      <w:r w:rsidRPr="00693833">
        <w:rPr>
          <w:color w:val="000000" w:themeColor="text1"/>
          <w:shd w:val="clear" w:color="auto" w:fill="FFFFFF"/>
        </w:rPr>
        <w:t xml:space="preserve"> kreditoriem, saskaņoto tiesiskās aizsardzības procesa pasākumu plānu </w:t>
      </w:r>
      <w:r w:rsidR="00CC3CBC">
        <w:rPr>
          <w:color w:val="000000" w:themeColor="text1"/>
          <w:shd w:val="clear" w:color="auto" w:fill="FFFFFF"/>
        </w:rPr>
        <w:t xml:space="preserve">iesniedz </w:t>
      </w:r>
      <w:r w:rsidRPr="00693833">
        <w:rPr>
          <w:color w:val="000000" w:themeColor="text1"/>
          <w:shd w:val="clear" w:color="auto" w:fill="FFFFFF"/>
        </w:rPr>
        <w:t>a</w:t>
      </w:r>
      <w:r w:rsidR="009472C8" w:rsidRPr="00693833">
        <w:rPr>
          <w:color w:val="000000" w:themeColor="text1"/>
          <w:shd w:val="clear" w:color="auto" w:fill="FFFFFF"/>
        </w:rPr>
        <w:t>pstiprināšanai tiesā.</w:t>
      </w:r>
      <w:r w:rsidRPr="00693833">
        <w:rPr>
          <w:color w:val="000000" w:themeColor="text1"/>
          <w:shd w:val="clear" w:color="auto" w:fill="FFFFFF"/>
        </w:rPr>
        <w:t xml:space="preserve">  </w:t>
      </w:r>
    </w:p>
    <w:p w:rsidR="00E77682" w:rsidRPr="00693833" w:rsidRDefault="00E77682" w:rsidP="002064EB">
      <w:pPr>
        <w:pStyle w:val="NormalWeb"/>
        <w:spacing w:before="0" w:beforeAutospacing="0" w:after="0" w:afterAutospacing="0"/>
        <w:ind w:left="709"/>
        <w:jc w:val="both"/>
        <w:rPr>
          <w:color w:val="000000" w:themeColor="text1"/>
          <w:shd w:val="clear" w:color="auto" w:fill="FFFFFF"/>
        </w:rPr>
      </w:pPr>
    </w:p>
    <w:p w:rsidR="009472C8" w:rsidRPr="00693833" w:rsidRDefault="009472C8" w:rsidP="009472C8">
      <w:pPr>
        <w:pStyle w:val="NormalWeb"/>
        <w:spacing w:before="0" w:beforeAutospacing="0" w:after="0" w:afterAutospacing="0"/>
        <w:ind w:left="709"/>
        <w:jc w:val="both"/>
        <w:rPr>
          <w:color w:val="000000" w:themeColor="text1"/>
          <w:shd w:val="clear" w:color="auto" w:fill="FFFFFF"/>
        </w:rPr>
      </w:pPr>
      <w:r w:rsidRPr="00693833">
        <w:rPr>
          <w:color w:val="000000" w:themeColor="text1"/>
          <w:shd w:val="clear" w:color="auto" w:fill="FFFFFF"/>
        </w:rPr>
        <w:t xml:space="preserve">- </w:t>
      </w:r>
      <w:r w:rsidR="00693833" w:rsidRPr="00693833">
        <w:rPr>
          <w:color w:val="000000" w:themeColor="text1"/>
          <w:shd w:val="clear" w:color="auto" w:fill="FFFFFF"/>
        </w:rPr>
        <w:t>Tiesiskās</w:t>
      </w:r>
      <w:r w:rsidRPr="00693833">
        <w:rPr>
          <w:color w:val="000000" w:themeColor="text1"/>
          <w:shd w:val="clear" w:color="auto" w:fill="FFFFFF"/>
        </w:rPr>
        <w:t xml:space="preserve"> aizsardzības procesa </w:t>
      </w:r>
      <w:r w:rsidR="00693833" w:rsidRPr="00693833">
        <w:rPr>
          <w:color w:val="000000" w:themeColor="text1"/>
          <w:shd w:val="clear" w:color="auto" w:fill="FFFFFF"/>
        </w:rPr>
        <w:t>pasākumu</w:t>
      </w:r>
      <w:r w:rsidRPr="00693833">
        <w:rPr>
          <w:color w:val="000000" w:themeColor="text1"/>
          <w:shd w:val="clear" w:color="auto" w:fill="FFFFFF"/>
        </w:rPr>
        <w:t xml:space="preserve"> plānā parādnieks norāda turpmākas darbības stratēģiju ierobežotās maksātspējas stāvoklī. Kā metodes maksātspējas atjaunošanai parādnieks var izvēlēties</w:t>
      </w:r>
      <w:r w:rsidR="00D73E6E" w:rsidRPr="00693833">
        <w:rPr>
          <w:color w:val="000000" w:themeColor="text1"/>
          <w:shd w:val="clear" w:color="auto" w:fill="FFFFFF"/>
        </w:rPr>
        <w:t xml:space="preserve"> jebkuru metodi, kas ļaus atjaunot maksātspēju, piemēram</w:t>
      </w:r>
      <w:r w:rsidR="00693833">
        <w:rPr>
          <w:color w:val="000000" w:themeColor="text1"/>
          <w:shd w:val="clear" w:color="auto" w:fill="FFFFFF"/>
        </w:rPr>
        <w:t>:</w:t>
      </w:r>
      <w:r w:rsidRPr="00693833">
        <w:rPr>
          <w:color w:val="000000" w:themeColor="text1"/>
          <w:shd w:val="clear" w:color="auto" w:fill="FFFFFF"/>
        </w:rPr>
        <w:t xml:space="preserve"> </w:t>
      </w:r>
    </w:p>
    <w:p w:rsidR="009472C8" w:rsidRPr="00693833" w:rsidRDefault="00D73E6E" w:rsidP="00D73E6E">
      <w:pPr>
        <w:pStyle w:val="NormalWeb"/>
        <w:numPr>
          <w:ilvl w:val="0"/>
          <w:numId w:val="22"/>
        </w:numPr>
        <w:spacing w:before="0" w:beforeAutospacing="0" w:after="0" w:afterAutospacing="0"/>
        <w:jc w:val="both"/>
        <w:rPr>
          <w:color w:val="000000" w:themeColor="text1"/>
          <w:shd w:val="clear" w:color="auto" w:fill="FFFFFF"/>
        </w:rPr>
      </w:pPr>
      <w:r w:rsidRPr="00693833">
        <w:rPr>
          <w:color w:val="000000" w:themeColor="text1"/>
          <w:shd w:val="clear" w:color="auto" w:fill="FFFFFF"/>
        </w:rPr>
        <w:t>maksājumu saistību izpildes atlikšana;</w:t>
      </w:r>
    </w:p>
    <w:p w:rsidR="00D73E6E" w:rsidRPr="00693833" w:rsidRDefault="00D73E6E" w:rsidP="00D73E6E">
      <w:pPr>
        <w:pStyle w:val="NormalWeb"/>
        <w:numPr>
          <w:ilvl w:val="0"/>
          <w:numId w:val="22"/>
        </w:numPr>
        <w:spacing w:before="0" w:beforeAutospacing="0" w:after="0" w:afterAutospacing="0"/>
        <w:jc w:val="both"/>
        <w:rPr>
          <w:color w:val="000000" w:themeColor="text1"/>
          <w:shd w:val="clear" w:color="auto" w:fill="FFFFFF"/>
        </w:rPr>
      </w:pPr>
      <w:r w:rsidRPr="00693833">
        <w:rPr>
          <w:color w:val="000000" w:themeColor="text1"/>
          <w:shd w:val="clear" w:color="auto" w:fill="FFFFFF"/>
        </w:rPr>
        <w:t>reorganizācija u.c.</w:t>
      </w:r>
    </w:p>
    <w:p w:rsidR="009472C8" w:rsidRPr="004126AF" w:rsidRDefault="00D73E6E" w:rsidP="002064EB">
      <w:pPr>
        <w:pStyle w:val="NormalWeb"/>
        <w:spacing w:before="0" w:beforeAutospacing="0" w:after="0" w:afterAutospacing="0"/>
        <w:ind w:left="709"/>
        <w:jc w:val="both"/>
        <w:rPr>
          <w:i/>
          <w:color w:val="000000" w:themeColor="text1"/>
          <w:shd w:val="clear" w:color="auto" w:fill="FFFFFF"/>
        </w:rPr>
      </w:pPr>
      <w:r w:rsidRPr="00693833">
        <w:rPr>
          <w:i/>
          <w:color w:val="000000" w:themeColor="text1"/>
          <w:shd w:val="clear" w:color="auto" w:fill="FFFFFF"/>
        </w:rPr>
        <w:t xml:space="preserve">N.B. Neskatoties uz to, ka primāri tiesiskās aizsardzības process tiek uzsākts parādnieka interesēs, ilgtermiņā </w:t>
      </w:r>
      <w:r w:rsidR="00693833" w:rsidRPr="00693833">
        <w:rPr>
          <w:i/>
          <w:color w:val="000000" w:themeColor="text1"/>
          <w:shd w:val="clear" w:color="auto" w:fill="FFFFFF"/>
        </w:rPr>
        <w:t>ieguvējiem</w:t>
      </w:r>
      <w:r w:rsidRPr="00693833">
        <w:rPr>
          <w:i/>
          <w:color w:val="000000" w:themeColor="text1"/>
          <w:shd w:val="clear" w:color="auto" w:fill="FFFFFF"/>
        </w:rPr>
        <w:t xml:space="preserve"> no tiesiskās aizsardzības procesa īstenošanas jābūt arī kreditoriem. Līdz ar to viens no tiesiskās aizsardzības procesa pamatprincipiem ir </w:t>
      </w:r>
      <w:r w:rsidR="00731B7A">
        <w:rPr>
          <w:i/>
          <w:color w:val="000000" w:themeColor="text1"/>
          <w:shd w:val="clear" w:color="auto" w:fill="FFFFFF"/>
        </w:rPr>
        <w:t xml:space="preserve">tas, </w:t>
      </w:r>
      <w:r w:rsidR="00731B7A">
        <w:rPr>
          <w:i/>
          <w:color w:val="000000" w:themeColor="text1"/>
          <w:shd w:val="clear" w:color="auto" w:fill="FFFFFF"/>
        </w:rPr>
        <w:lastRenderedPageBreak/>
        <w:t xml:space="preserve">ka </w:t>
      </w:r>
      <w:r w:rsidRPr="00693833">
        <w:rPr>
          <w:i/>
          <w:color w:val="000000" w:themeColor="text1"/>
          <w:shd w:val="clear" w:color="auto" w:fill="FFFFFF"/>
        </w:rPr>
        <w:t xml:space="preserve">tiesiskās aizsardzības procesa </w:t>
      </w:r>
      <w:r w:rsidR="00693833" w:rsidRPr="00693833">
        <w:rPr>
          <w:i/>
          <w:color w:val="000000" w:themeColor="text1"/>
          <w:shd w:val="clear" w:color="auto" w:fill="FFFFFF"/>
        </w:rPr>
        <w:t>pasākumu</w:t>
      </w:r>
      <w:r w:rsidRPr="00693833">
        <w:rPr>
          <w:i/>
          <w:color w:val="000000" w:themeColor="text1"/>
          <w:shd w:val="clear" w:color="auto" w:fill="FFFFFF"/>
        </w:rPr>
        <w:t xml:space="preserve"> </w:t>
      </w:r>
      <w:r w:rsidR="00693833" w:rsidRPr="00693833">
        <w:rPr>
          <w:i/>
          <w:color w:val="000000" w:themeColor="text1"/>
          <w:shd w:val="clear" w:color="auto" w:fill="FFFFFF"/>
        </w:rPr>
        <w:t>plānā</w:t>
      </w:r>
      <w:r w:rsidRPr="00693833">
        <w:rPr>
          <w:i/>
          <w:color w:val="000000" w:themeColor="text1"/>
          <w:shd w:val="clear" w:color="auto" w:fill="FFFFFF"/>
        </w:rPr>
        <w:t xml:space="preserve"> nedrīkst iekļaut metodes</w:t>
      </w:r>
      <w:r w:rsidR="007D41BC" w:rsidRPr="00693833">
        <w:rPr>
          <w:i/>
          <w:color w:val="000000" w:themeColor="text1"/>
          <w:shd w:val="clear" w:color="auto" w:fill="FFFFFF"/>
        </w:rPr>
        <w:t>, kas ierobežo kreditoru</w:t>
      </w:r>
      <w:r w:rsidR="007D41BC" w:rsidRPr="00693833">
        <w:rPr>
          <w:color w:val="000000" w:themeColor="text1"/>
          <w:shd w:val="clear" w:color="auto" w:fill="FFFFFF"/>
        </w:rPr>
        <w:t xml:space="preserve"> </w:t>
      </w:r>
      <w:r w:rsidR="007D41BC" w:rsidRPr="004126AF">
        <w:rPr>
          <w:i/>
          <w:color w:val="000000" w:themeColor="text1"/>
          <w:shd w:val="clear" w:color="auto" w:fill="FFFFFF"/>
        </w:rPr>
        <w:t>interese</w:t>
      </w:r>
      <w:r w:rsidR="004126AF" w:rsidRPr="004126AF">
        <w:rPr>
          <w:i/>
          <w:color w:val="000000" w:themeColor="text1"/>
          <w:shd w:val="clear" w:color="auto" w:fill="FFFFFF"/>
        </w:rPr>
        <w:t>s</w:t>
      </w:r>
      <w:r w:rsidR="007D41BC" w:rsidRPr="004126AF">
        <w:rPr>
          <w:i/>
          <w:color w:val="000000" w:themeColor="text1"/>
          <w:shd w:val="clear" w:color="auto" w:fill="FFFFFF"/>
        </w:rPr>
        <w:t xml:space="preserve"> vairāk, nekā tas nepieciešams parādnieka maksātspējas atjaunošanai.</w:t>
      </w:r>
    </w:p>
    <w:p w:rsidR="009472C8" w:rsidRPr="00693833" w:rsidRDefault="009472C8" w:rsidP="002064EB">
      <w:pPr>
        <w:pStyle w:val="NormalWeb"/>
        <w:spacing w:before="0" w:beforeAutospacing="0" w:after="0" w:afterAutospacing="0"/>
        <w:ind w:left="709"/>
        <w:jc w:val="both"/>
        <w:rPr>
          <w:color w:val="000000" w:themeColor="text1"/>
          <w:shd w:val="clear" w:color="auto" w:fill="FFFFFF"/>
        </w:rPr>
      </w:pPr>
    </w:p>
    <w:p w:rsidR="00E77682" w:rsidRPr="00693833" w:rsidRDefault="002064EB" w:rsidP="00E77682">
      <w:pPr>
        <w:pStyle w:val="NormalWeb"/>
        <w:spacing w:before="0" w:beforeAutospacing="0" w:after="0" w:afterAutospacing="0"/>
        <w:ind w:left="709"/>
        <w:jc w:val="both"/>
        <w:rPr>
          <w:b/>
          <w:color w:val="000000" w:themeColor="text1"/>
          <w:shd w:val="clear" w:color="auto" w:fill="FFFFFF"/>
        </w:rPr>
      </w:pPr>
      <w:r w:rsidRPr="00693833">
        <w:rPr>
          <w:b/>
          <w:color w:val="000000" w:themeColor="text1"/>
          <w:shd w:val="clear" w:color="auto" w:fill="FFFFFF"/>
        </w:rPr>
        <w:t>6</w:t>
      </w:r>
      <w:r w:rsidR="00E77682" w:rsidRPr="00693833">
        <w:rPr>
          <w:b/>
          <w:color w:val="000000" w:themeColor="text1"/>
          <w:shd w:val="clear" w:color="auto" w:fill="FFFFFF"/>
        </w:rPr>
        <w:t xml:space="preserve">. Vai tiesiskās aizsardzības procesa </w:t>
      </w:r>
      <w:r w:rsidR="00693833" w:rsidRPr="00693833">
        <w:rPr>
          <w:b/>
          <w:color w:val="000000" w:themeColor="text1"/>
          <w:shd w:val="clear" w:color="auto" w:fill="FFFFFF"/>
        </w:rPr>
        <w:t>ierosināšana</w:t>
      </w:r>
      <w:r w:rsidR="00E77682" w:rsidRPr="00693833">
        <w:rPr>
          <w:b/>
          <w:color w:val="000000" w:themeColor="text1"/>
          <w:shd w:val="clear" w:color="auto" w:fill="FFFFFF"/>
        </w:rPr>
        <w:t xml:space="preserve"> nozīmē, ka parādniekam tiks piemērots tiesiskās aizsardzības process?</w:t>
      </w:r>
    </w:p>
    <w:p w:rsidR="00E77682" w:rsidRPr="00693833" w:rsidRDefault="00E77682" w:rsidP="00E77682">
      <w:pPr>
        <w:pStyle w:val="NormalWeb"/>
        <w:spacing w:before="0" w:beforeAutospacing="0" w:after="0" w:afterAutospacing="0"/>
        <w:ind w:left="709"/>
        <w:jc w:val="both"/>
        <w:rPr>
          <w:b/>
          <w:color w:val="000000" w:themeColor="text1"/>
          <w:shd w:val="clear" w:color="auto" w:fill="FFFFFF"/>
        </w:rPr>
      </w:pPr>
    </w:p>
    <w:p w:rsidR="00E77682" w:rsidRPr="00693833" w:rsidRDefault="00105AAF" w:rsidP="00105AAF">
      <w:pPr>
        <w:pStyle w:val="NormalWeb"/>
        <w:spacing w:before="0" w:beforeAutospacing="0" w:after="0" w:afterAutospacing="0"/>
        <w:ind w:left="720"/>
        <w:jc w:val="both"/>
        <w:rPr>
          <w:color w:val="000000" w:themeColor="text1"/>
          <w:shd w:val="clear" w:color="auto" w:fill="FFFFFF"/>
        </w:rPr>
      </w:pPr>
      <w:r w:rsidRPr="00693833">
        <w:rPr>
          <w:color w:val="000000" w:themeColor="text1"/>
          <w:shd w:val="clear" w:color="auto" w:fill="FFFFFF"/>
        </w:rPr>
        <w:t xml:space="preserve">- Tiesiskās aizsardzības process parādniekam tiks </w:t>
      </w:r>
      <w:r w:rsidR="00693833" w:rsidRPr="00693833">
        <w:rPr>
          <w:color w:val="000000" w:themeColor="text1"/>
          <w:shd w:val="clear" w:color="auto" w:fill="FFFFFF"/>
        </w:rPr>
        <w:t>piemērots</w:t>
      </w:r>
      <w:r w:rsidRPr="00693833">
        <w:rPr>
          <w:color w:val="000000" w:themeColor="text1"/>
          <w:shd w:val="clear" w:color="auto" w:fill="FFFFFF"/>
        </w:rPr>
        <w:t xml:space="preserve"> tikai gadījumā, ja tiesiskās aizsardzības procesa pasākumu plānu saskaņos kreditori un tiesiskās aizsardzības procesa īstenošanu pasludinās tiesa.</w:t>
      </w:r>
    </w:p>
    <w:p w:rsidR="009472C8" w:rsidRPr="00693833" w:rsidRDefault="009472C8" w:rsidP="00105AAF">
      <w:pPr>
        <w:pStyle w:val="NormalWeb"/>
        <w:spacing w:before="0" w:beforeAutospacing="0" w:after="0" w:afterAutospacing="0"/>
        <w:ind w:left="720"/>
        <w:jc w:val="both"/>
        <w:rPr>
          <w:color w:val="000000" w:themeColor="text1"/>
          <w:shd w:val="clear" w:color="auto" w:fill="FFFFFF"/>
        </w:rPr>
      </w:pPr>
    </w:p>
    <w:p w:rsidR="009472C8" w:rsidRPr="00693833" w:rsidRDefault="009472C8" w:rsidP="00105AAF">
      <w:pPr>
        <w:pStyle w:val="NormalWeb"/>
        <w:spacing w:before="0" w:beforeAutospacing="0" w:after="0" w:afterAutospacing="0"/>
        <w:ind w:left="720"/>
        <w:jc w:val="both"/>
        <w:rPr>
          <w:b/>
          <w:color w:val="000000" w:themeColor="text1"/>
          <w:shd w:val="clear" w:color="auto" w:fill="FFFFFF"/>
        </w:rPr>
      </w:pPr>
      <w:r w:rsidRPr="00693833">
        <w:rPr>
          <w:b/>
          <w:color w:val="000000" w:themeColor="text1"/>
          <w:shd w:val="clear" w:color="auto" w:fill="FFFFFF"/>
        </w:rPr>
        <w:t xml:space="preserve">7. </w:t>
      </w:r>
      <w:r w:rsidR="007D41BC" w:rsidRPr="00693833">
        <w:rPr>
          <w:b/>
          <w:color w:val="000000" w:themeColor="text1"/>
          <w:shd w:val="clear" w:color="auto" w:fill="FFFFFF"/>
        </w:rPr>
        <w:t xml:space="preserve">Kas notiek pēc tiesiskās aizsardzības procesa īstenošanas pasludināšanas? </w:t>
      </w:r>
    </w:p>
    <w:p w:rsidR="007D41BC" w:rsidRPr="00693833" w:rsidRDefault="007D41BC" w:rsidP="00F65606">
      <w:pPr>
        <w:pStyle w:val="NormalWeb"/>
        <w:spacing w:before="0" w:beforeAutospacing="0" w:after="0" w:afterAutospacing="0"/>
        <w:ind w:left="720"/>
        <w:jc w:val="both"/>
        <w:rPr>
          <w:b/>
          <w:color w:val="000000" w:themeColor="text1"/>
          <w:shd w:val="clear" w:color="auto" w:fill="FFFFFF"/>
        </w:rPr>
      </w:pPr>
    </w:p>
    <w:p w:rsidR="00E77682" w:rsidRPr="00693833" w:rsidRDefault="007D41BC" w:rsidP="00F65606">
      <w:pPr>
        <w:pStyle w:val="NormalWeb"/>
        <w:spacing w:before="0" w:beforeAutospacing="0" w:after="0" w:afterAutospacing="0"/>
        <w:ind w:left="720"/>
        <w:jc w:val="both"/>
        <w:rPr>
          <w:color w:val="000000" w:themeColor="text1"/>
          <w:shd w:val="clear" w:color="auto" w:fill="FFFFFF"/>
        </w:rPr>
      </w:pPr>
      <w:r w:rsidRPr="00693833">
        <w:rPr>
          <w:color w:val="000000" w:themeColor="text1"/>
          <w:shd w:val="clear" w:color="auto" w:fill="FFFFFF"/>
        </w:rPr>
        <w:t>- Pēc tiesiskās aizsardzības procesa īstenošanas pasludināšanas parādniekam jāpilda saskaņotais tiesiskās aizsardzības procesa pasākumu plāns, kā arī jāievēro Maksātnespējas likumā noteiktie ierobežojumi, tādējādi darbojoties kreditoru interesēs.</w:t>
      </w:r>
    </w:p>
    <w:p w:rsidR="007D41BC" w:rsidRPr="00693833" w:rsidRDefault="007D41BC" w:rsidP="00F65606">
      <w:pPr>
        <w:pStyle w:val="NormalWeb"/>
        <w:spacing w:before="0" w:beforeAutospacing="0" w:after="0" w:afterAutospacing="0"/>
        <w:ind w:left="720"/>
        <w:jc w:val="both"/>
        <w:rPr>
          <w:color w:val="000000" w:themeColor="text1"/>
          <w:shd w:val="clear" w:color="auto" w:fill="FFFFFF"/>
        </w:rPr>
      </w:pPr>
    </w:p>
    <w:p w:rsidR="007D41BC" w:rsidRPr="00693833" w:rsidRDefault="00F65606" w:rsidP="00F65606">
      <w:pPr>
        <w:pStyle w:val="NormalWeb"/>
        <w:spacing w:before="0" w:beforeAutospacing="0" w:after="0" w:afterAutospacing="0"/>
        <w:ind w:left="720"/>
        <w:jc w:val="both"/>
        <w:rPr>
          <w:color w:val="000000" w:themeColor="text1"/>
          <w:shd w:val="clear" w:color="auto" w:fill="FFFFFF"/>
        </w:rPr>
      </w:pPr>
      <w:r w:rsidRPr="00693833">
        <w:rPr>
          <w:color w:val="000000" w:themeColor="text1"/>
          <w:shd w:val="clear" w:color="auto" w:fill="FFFFFF"/>
        </w:rPr>
        <w:t xml:space="preserve">- </w:t>
      </w:r>
      <w:r w:rsidR="007D41BC" w:rsidRPr="00693833">
        <w:rPr>
          <w:color w:val="000000" w:themeColor="text1"/>
          <w:shd w:val="clear" w:color="auto" w:fill="FFFFFF"/>
        </w:rPr>
        <w:t>Gadījumā, ja parādnieks nepilda, vai arī vairs nespēj izpildīt tiesiskās aizsardzības procesa pasākumu plānu, kā arī tad, ja parādnieks neievēro Maksātnespējas likuma noteiktos rīcības ierobežojumus, tiek pasludināts juridiskās personas maksātnespējas process.</w:t>
      </w:r>
    </w:p>
    <w:p w:rsidR="00F65606" w:rsidRPr="00693833" w:rsidRDefault="00F65606" w:rsidP="00F65606">
      <w:pPr>
        <w:pStyle w:val="NormalWeb"/>
        <w:spacing w:before="0" w:beforeAutospacing="0" w:after="0" w:afterAutospacing="0"/>
        <w:ind w:left="720"/>
        <w:jc w:val="both"/>
        <w:rPr>
          <w:color w:val="000000" w:themeColor="text1"/>
          <w:shd w:val="clear" w:color="auto" w:fill="FFFFFF"/>
        </w:rPr>
      </w:pPr>
    </w:p>
    <w:p w:rsidR="00F65606" w:rsidRPr="00693833" w:rsidRDefault="00F65606" w:rsidP="00F65606">
      <w:pPr>
        <w:pStyle w:val="NormalWeb"/>
        <w:spacing w:before="0" w:beforeAutospacing="0" w:after="0" w:afterAutospacing="0"/>
        <w:ind w:left="720"/>
        <w:jc w:val="both"/>
        <w:rPr>
          <w:color w:val="000000" w:themeColor="text1"/>
          <w:shd w:val="clear" w:color="auto" w:fill="FFFFFF"/>
        </w:rPr>
      </w:pPr>
      <w:r w:rsidRPr="00693833">
        <w:rPr>
          <w:color w:val="000000" w:themeColor="text1"/>
          <w:shd w:val="clear" w:color="auto" w:fill="FFFFFF"/>
        </w:rPr>
        <w:t xml:space="preserve">- Gadījumā, ja parādnieks izpilda tiesiskās aizsardzības procesa pasākumu plānu, </w:t>
      </w:r>
      <w:r w:rsidR="00693833" w:rsidRPr="00693833">
        <w:rPr>
          <w:color w:val="000000" w:themeColor="text1"/>
          <w:shd w:val="clear" w:color="auto" w:fill="FFFFFF"/>
        </w:rPr>
        <w:t>tā</w:t>
      </w:r>
      <w:r w:rsidRPr="00693833">
        <w:rPr>
          <w:color w:val="000000" w:themeColor="text1"/>
          <w:shd w:val="clear" w:color="auto" w:fill="FFFFFF"/>
        </w:rPr>
        <w:t xml:space="preserve"> maksātspēja tiek atjaunota pilna apmērā.</w:t>
      </w:r>
    </w:p>
    <w:p w:rsidR="007A2A69" w:rsidRPr="00693833" w:rsidRDefault="007A2A69" w:rsidP="00B05BB2">
      <w:pPr>
        <w:pStyle w:val="NormalWeb"/>
        <w:spacing w:before="0" w:beforeAutospacing="0" w:after="0" w:afterAutospacing="0"/>
        <w:ind w:left="720"/>
        <w:jc w:val="both"/>
        <w:rPr>
          <w:color w:val="000000" w:themeColor="text1"/>
          <w:shd w:val="clear" w:color="auto" w:fill="FFFFFF"/>
        </w:rPr>
      </w:pPr>
    </w:p>
    <w:p w:rsidR="00A66630" w:rsidRPr="00693833" w:rsidRDefault="007D41BC" w:rsidP="00B05BB2">
      <w:pPr>
        <w:pStyle w:val="NormalWeb"/>
        <w:spacing w:before="0" w:beforeAutospacing="0" w:after="0" w:afterAutospacing="0"/>
        <w:ind w:left="720"/>
        <w:jc w:val="both"/>
        <w:rPr>
          <w:b/>
          <w:color w:val="000000" w:themeColor="text1"/>
          <w:shd w:val="clear" w:color="auto" w:fill="FFFFFF"/>
        </w:rPr>
      </w:pPr>
      <w:r w:rsidRPr="00693833">
        <w:rPr>
          <w:b/>
          <w:color w:val="000000" w:themeColor="text1"/>
          <w:shd w:val="clear" w:color="auto" w:fill="FFFFFF"/>
        </w:rPr>
        <w:t>8</w:t>
      </w:r>
      <w:r w:rsidR="00A66630" w:rsidRPr="00693833">
        <w:rPr>
          <w:b/>
          <w:color w:val="000000" w:themeColor="text1"/>
          <w:shd w:val="clear" w:color="auto" w:fill="FFFFFF"/>
        </w:rPr>
        <w:t>. Kas ir mainījies tiesiskās aizsardzības procesa regulējumā no 2017. gada 1. jūlija?</w:t>
      </w:r>
    </w:p>
    <w:p w:rsidR="00A66630" w:rsidRPr="00693833" w:rsidRDefault="00A66630" w:rsidP="00B05BB2">
      <w:pPr>
        <w:pStyle w:val="NormalWeb"/>
        <w:spacing w:before="0" w:beforeAutospacing="0" w:after="0" w:afterAutospacing="0"/>
        <w:ind w:left="720"/>
        <w:jc w:val="both"/>
        <w:rPr>
          <w:b/>
          <w:color w:val="000000" w:themeColor="text1"/>
          <w:shd w:val="clear" w:color="auto" w:fill="FFFFFF"/>
        </w:rPr>
      </w:pPr>
    </w:p>
    <w:p w:rsidR="004C6E81" w:rsidRPr="004C6E81" w:rsidRDefault="00A66630" w:rsidP="004C6E81">
      <w:pPr>
        <w:pStyle w:val="NormalWeb"/>
        <w:spacing w:after="0"/>
        <w:ind w:left="720"/>
        <w:jc w:val="both"/>
        <w:rPr>
          <w:iCs/>
          <w:color w:val="000000" w:themeColor="text1"/>
          <w:shd w:val="clear" w:color="auto" w:fill="FFFFFF"/>
        </w:rPr>
      </w:pPr>
      <w:r w:rsidRPr="004C6E81">
        <w:rPr>
          <w:color w:val="000000" w:themeColor="text1"/>
          <w:shd w:val="clear" w:color="auto" w:fill="FFFFFF"/>
        </w:rPr>
        <w:t xml:space="preserve">- </w:t>
      </w:r>
      <w:r w:rsidR="004C6E81" w:rsidRPr="004C6E81">
        <w:rPr>
          <w:iCs/>
          <w:color w:val="000000" w:themeColor="text1"/>
          <w:shd w:val="clear" w:color="auto" w:fill="FFFFFF"/>
        </w:rPr>
        <w:t>Sākot ar 2017. gada 1. jūliju, stājas spēkā Maksātnespējas likuma un Civilprocesa likuma grozījumi, ar kuriem ieviestas izmaiņas tiesiskās aizsardzības procesa regulējumā, ieviešot tiesiskās aizsardzības procesa uzraugošās personas (turpmāk – uzraugošā persona) institūtu un brīvā tirgus principu.</w:t>
      </w:r>
    </w:p>
    <w:p w:rsidR="00883114" w:rsidRPr="00693833" w:rsidRDefault="00A66630" w:rsidP="00A66630">
      <w:pPr>
        <w:pStyle w:val="NormalWeb"/>
        <w:spacing w:before="0" w:beforeAutospacing="0" w:after="0" w:afterAutospacing="0"/>
        <w:ind w:left="720"/>
        <w:jc w:val="both"/>
        <w:rPr>
          <w:rFonts w:eastAsia="Calibri"/>
        </w:rPr>
      </w:pPr>
      <w:r w:rsidRPr="00693833">
        <w:rPr>
          <w:color w:val="000000" w:themeColor="text1"/>
          <w:shd w:val="clear" w:color="auto" w:fill="FFFFFF"/>
        </w:rPr>
        <w:t xml:space="preserve">- </w:t>
      </w:r>
      <w:r w:rsidR="00883114" w:rsidRPr="00693833">
        <w:rPr>
          <w:rFonts w:eastAsia="Calibri"/>
        </w:rPr>
        <w:t>Regulējums attiecībā uz izmaiņām</w:t>
      </w:r>
      <w:r w:rsidR="007B088B" w:rsidRPr="00693833">
        <w:rPr>
          <w:rFonts w:eastAsia="Calibri"/>
        </w:rPr>
        <w:t xml:space="preserve"> tiesiskās aizsardzības procesā</w:t>
      </w:r>
      <w:r w:rsidR="00883114" w:rsidRPr="00693833">
        <w:rPr>
          <w:rFonts w:eastAsia="Calibri"/>
        </w:rPr>
        <w:t>, tajā skaitā par uzraugošās personas noteikšanu, stājas spēkā 2017. gada 1. jūlijā un ir piemērojams tiesiskās aizsardzības procesiem, kas ierosināti pēc 2017. gada 1. jūlija.</w:t>
      </w:r>
    </w:p>
    <w:p w:rsidR="00A66630" w:rsidRPr="00693833" w:rsidRDefault="00A66630" w:rsidP="00A66630">
      <w:pPr>
        <w:pStyle w:val="NormalWeb"/>
        <w:spacing w:before="0" w:beforeAutospacing="0" w:after="0" w:afterAutospacing="0"/>
        <w:ind w:left="720"/>
        <w:jc w:val="both"/>
        <w:rPr>
          <w:rFonts w:eastAsia="Calibri"/>
        </w:rPr>
      </w:pPr>
    </w:p>
    <w:p w:rsidR="00A66630" w:rsidRPr="00693833" w:rsidRDefault="00A66630" w:rsidP="00A66630">
      <w:pPr>
        <w:spacing w:after="0" w:line="240" w:lineRule="auto"/>
        <w:ind w:left="720"/>
        <w:jc w:val="both"/>
        <w:rPr>
          <w:rFonts w:ascii="Times New Roman" w:eastAsia="Calibri" w:hAnsi="Times New Roman" w:cs="Times New Roman"/>
          <w:sz w:val="24"/>
          <w:szCs w:val="24"/>
        </w:rPr>
      </w:pPr>
      <w:r w:rsidRPr="00693833">
        <w:rPr>
          <w:rFonts w:ascii="Times New Roman" w:hAnsi="Times New Roman" w:cs="Times New Roman"/>
          <w:sz w:val="24"/>
          <w:szCs w:val="24"/>
        </w:rPr>
        <w:t xml:space="preserve">- </w:t>
      </w:r>
      <w:r w:rsidR="007412DA" w:rsidRPr="00693833">
        <w:rPr>
          <w:rFonts w:ascii="Times New Roman" w:hAnsi="Times New Roman" w:cs="Times New Roman"/>
          <w:sz w:val="24"/>
          <w:szCs w:val="24"/>
        </w:rPr>
        <w:t>Līdz minētā regulējuma spēkā stāšanās brīdim, proti, tiesiskās aizsardzības procesos, kas ierosināti līdz 2017. gada 30. jūnijam</w:t>
      </w:r>
      <w:r w:rsidR="009148DD" w:rsidRPr="00693833">
        <w:rPr>
          <w:rFonts w:ascii="Times New Roman" w:hAnsi="Times New Roman" w:cs="Times New Roman"/>
          <w:sz w:val="24"/>
          <w:szCs w:val="24"/>
        </w:rPr>
        <w:t>,</w:t>
      </w:r>
      <w:r w:rsidR="007412DA" w:rsidRPr="00693833">
        <w:rPr>
          <w:rFonts w:ascii="Times New Roman" w:hAnsi="Times New Roman" w:cs="Times New Roman"/>
          <w:sz w:val="24"/>
          <w:szCs w:val="24"/>
        </w:rPr>
        <w:t xml:space="preserve"> tiesiskās aizsardzība procesā </w:t>
      </w:r>
      <w:r w:rsidR="00E7243B" w:rsidRPr="00693833">
        <w:rPr>
          <w:rFonts w:ascii="Times New Roman" w:hAnsi="Times New Roman" w:cs="Times New Roman"/>
          <w:sz w:val="24"/>
          <w:szCs w:val="24"/>
        </w:rPr>
        <w:t xml:space="preserve">tiesa </w:t>
      </w:r>
      <w:r w:rsidR="007412DA" w:rsidRPr="00693833">
        <w:rPr>
          <w:rFonts w:ascii="Times New Roman" w:hAnsi="Times New Roman" w:cs="Times New Roman"/>
          <w:sz w:val="24"/>
          <w:szCs w:val="24"/>
        </w:rPr>
        <w:t xml:space="preserve">iecēla </w:t>
      </w:r>
      <w:r w:rsidR="009148DD" w:rsidRPr="00693833">
        <w:rPr>
          <w:rFonts w:ascii="Times New Roman" w:hAnsi="Times New Roman" w:cs="Times New Roman"/>
          <w:sz w:val="24"/>
          <w:szCs w:val="24"/>
        </w:rPr>
        <w:t xml:space="preserve">maksātnespējas procesa </w:t>
      </w:r>
      <w:r w:rsidR="007412DA" w:rsidRPr="00693833">
        <w:rPr>
          <w:rFonts w:ascii="Times New Roman" w:hAnsi="Times New Roman" w:cs="Times New Roman"/>
          <w:sz w:val="24"/>
          <w:szCs w:val="24"/>
        </w:rPr>
        <w:t>administratoru</w:t>
      </w:r>
      <w:r w:rsidR="009148DD" w:rsidRPr="00693833">
        <w:rPr>
          <w:rFonts w:ascii="Times New Roman" w:hAnsi="Times New Roman" w:cs="Times New Roman"/>
          <w:sz w:val="24"/>
          <w:szCs w:val="24"/>
        </w:rPr>
        <w:t xml:space="preserve"> (turpmāk – administrators)</w:t>
      </w:r>
      <w:r w:rsidRPr="00693833">
        <w:rPr>
          <w:rFonts w:ascii="Times New Roman" w:hAnsi="Times New Roman" w:cs="Times New Roman"/>
          <w:sz w:val="24"/>
          <w:szCs w:val="24"/>
        </w:rPr>
        <w:t xml:space="preserve"> </w:t>
      </w:r>
      <w:r w:rsidR="00E7243B" w:rsidRPr="00693833">
        <w:rPr>
          <w:rFonts w:ascii="Times New Roman" w:hAnsi="Times New Roman" w:cs="Times New Roman"/>
          <w:sz w:val="24"/>
          <w:szCs w:val="24"/>
        </w:rPr>
        <w:t>pēc parādnieka vai Maksātnespējas administrācija</w:t>
      </w:r>
      <w:r w:rsidR="009148DD" w:rsidRPr="00693833">
        <w:rPr>
          <w:rFonts w:ascii="Times New Roman" w:hAnsi="Times New Roman" w:cs="Times New Roman"/>
          <w:sz w:val="24"/>
          <w:szCs w:val="24"/>
        </w:rPr>
        <w:t>s</w:t>
      </w:r>
      <w:r w:rsidR="00E7243B" w:rsidRPr="00693833">
        <w:rPr>
          <w:rFonts w:ascii="Times New Roman" w:hAnsi="Times New Roman" w:cs="Times New Roman"/>
          <w:sz w:val="24"/>
          <w:szCs w:val="24"/>
        </w:rPr>
        <w:t xml:space="preserve"> ieteikuma. Savukārt no 2017. gada 1. jūlija </w:t>
      </w:r>
      <w:r w:rsidR="00E7243B" w:rsidRPr="00693833">
        <w:rPr>
          <w:rFonts w:ascii="Times New Roman" w:eastAsia="Calibri" w:hAnsi="Times New Roman" w:cs="Times New Roman"/>
          <w:sz w:val="24"/>
          <w:szCs w:val="24"/>
        </w:rPr>
        <w:t>tiesiskās aizsardzības procesā</w:t>
      </w:r>
      <w:r w:rsidR="009148DD" w:rsidRPr="00693833">
        <w:rPr>
          <w:rFonts w:ascii="Times New Roman" w:eastAsia="Calibri" w:hAnsi="Times New Roman" w:cs="Times New Roman"/>
          <w:sz w:val="24"/>
          <w:szCs w:val="24"/>
        </w:rPr>
        <w:t xml:space="preserve"> tiesa iecels uzraugošo personu pēc kreditoru vairākuma ieteikuma.</w:t>
      </w:r>
    </w:p>
    <w:p w:rsidR="00A66630" w:rsidRPr="00693833" w:rsidRDefault="00A66630" w:rsidP="00A66630">
      <w:pPr>
        <w:spacing w:after="0" w:line="240" w:lineRule="auto"/>
        <w:ind w:left="720"/>
        <w:jc w:val="both"/>
        <w:rPr>
          <w:rFonts w:ascii="Times New Roman" w:eastAsia="Calibri" w:hAnsi="Times New Roman" w:cs="Times New Roman"/>
          <w:sz w:val="24"/>
          <w:szCs w:val="24"/>
        </w:rPr>
      </w:pPr>
    </w:p>
    <w:p w:rsidR="00485218" w:rsidRPr="00693833" w:rsidRDefault="00485218" w:rsidP="00485218">
      <w:pPr>
        <w:spacing w:after="0" w:line="240" w:lineRule="auto"/>
        <w:ind w:left="720"/>
        <w:jc w:val="both"/>
        <w:rPr>
          <w:rFonts w:ascii="Times New Roman" w:eastAsia="Calibri" w:hAnsi="Times New Roman" w:cs="Times New Roman"/>
          <w:color w:val="000000"/>
          <w:sz w:val="24"/>
          <w:szCs w:val="24"/>
          <w:lang w:eastAsia="lv-LV"/>
        </w:rPr>
      </w:pPr>
      <w:r w:rsidRPr="00693833">
        <w:rPr>
          <w:rFonts w:ascii="Times New Roman" w:eastAsia="Calibri" w:hAnsi="Times New Roman" w:cs="Times New Roman"/>
          <w:color w:val="000000" w:themeColor="text1"/>
          <w:sz w:val="24"/>
          <w:szCs w:val="24"/>
          <w:shd w:val="clear" w:color="auto" w:fill="FFFFFF"/>
        </w:rPr>
        <w:t>-</w:t>
      </w:r>
      <w:r w:rsidRPr="00693833">
        <w:rPr>
          <w:rFonts w:ascii="Times New Roman" w:hAnsi="Times New Roman" w:cs="Times New Roman"/>
          <w:color w:val="000000" w:themeColor="text1"/>
          <w:sz w:val="24"/>
          <w:szCs w:val="24"/>
          <w:shd w:val="clear" w:color="auto" w:fill="FFFFFF"/>
        </w:rPr>
        <w:t xml:space="preserve"> </w:t>
      </w:r>
      <w:r w:rsidR="009B1615" w:rsidRPr="00693833">
        <w:rPr>
          <w:rFonts w:ascii="Times New Roman" w:hAnsi="Times New Roman" w:cs="Times New Roman"/>
          <w:color w:val="000000" w:themeColor="text1"/>
          <w:sz w:val="24"/>
          <w:szCs w:val="24"/>
          <w:shd w:val="clear" w:color="auto" w:fill="FFFFFF"/>
        </w:rPr>
        <w:t xml:space="preserve">Šāds </w:t>
      </w:r>
      <w:r w:rsidR="00E066AA" w:rsidRPr="00693833">
        <w:rPr>
          <w:rFonts w:ascii="Times New Roman" w:hAnsi="Times New Roman" w:cs="Times New Roman"/>
          <w:color w:val="000000" w:themeColor="text1"/>
          <w:sz w:val="24"/>
          <w:szCs w:val="24"/>
          <w:shd w:val="clear" w:color="auto" w:fill="FFFFFF"/>
        </w:rPr>
        <w:t>likum</w:t>
      </w:r>
      <w:r w:rsidR="009B1615" w:rsidRPr="00693833">
        <w:rPr>
          <w:rFonts w:ascii="Times New Roman" w:hAnsi="Times New Roman" w:cs="Times New Roman"/>
          <w:color w:val="000000" w:themeColor="text1"/>
          <w:sz w:val="24"/>
          <w:szCs w:val="24"/>
          <w:shd w:val="clear" w:color="auto" w:fill="FFFFFF"/>
        </w:rPr>
        <w:t>a</w:t>
      </w:r>
      <w:r w:rsidR="007A2A69" w:rsidRPr="00693833">
        <w:rPr>
          <w:rFonts w:ascii="Times New Roman" w:hAnsi="Times New Roman" w:cs="Times New Roman"/>
          <w:color w:val="000000" w:themeColor="text1"/>
          <w:sz w:val="24"/>
          <w:szCs w:val="24"/>
          <w:shd w:val="clear" w:color="auto" w:fill="FFFFFF"/>
        </w:rPr>
        <w:t xml:space="preserve"> </w:t>
      </w:r>
      <w:r w:rsidR="009B1615" w:rsidRPr="00693833">
        <w:rPr>
          <w:rFonts w:ascii="Times New Roman" w:eastAsia="Calibri" w:hAnsi="Times New Roman" w:cs="Times New Roman"/>
          <w:color w:val="000000"/>
          <w:sz w:val="24"/>
          <w:szCs w:val="24"/>
          <w:lang w:eastAsia="lv-LV"/>
        </w:rPr>
        <w:t xml:space="preserve">regulējums </w:t>
      </w:r>
      <w:r w:rsidR="009C54F7" w:rsidRPr="00693833">
        <w:rPr>
          <w:rFonts w:ascii="Times New Roman" w:eastAsia="Calibri" w:hAnsi="Times New Roman" w:cs="Times New Roman"/>
          <w:color w:val="000000"/>
          <w:sz w:val="24"/>
          <w:szCs w:val="24"/>
          <w:lang w:eastAsia="lv-LV"/>
        </w:rPr>
        <w:t xml:space="preserve">palielina kreditoru lomu tiesiskās aizsardzības procesā, kā arī paredz iespēju brīvi izvēlēties personu tiesiskās aizsardzības procesa uzraudzības pasākumu veikšanai. </w:t>
      </w:r>
      <w:r w:rsidR="00FD324C" w:rsidRPr="00693833">
        <w:rPr>
          <w:rFonts w:ascii="Times New Roman" w:eastAsia="Calibri" w:hAnsi="Times New Roman" w:cs="Times New Roman"/>
          <w:color w:val="000000"/>
          <w:sz w:val="24"/>
          <w:szCs w:val="24"/>
          <w:lang w:eastAsia="lv-LV"/>
        </w:rPr>
        <w:t>Tādējādi t</w:t>
      </w:r>
      <w:r w:rsidR="009C54F7" w:rsidRPr="00693833">
        <w:rPr>
          <w:rFonts w:ascii="Times New Roman" w:eastAsia="Calibri" w:hAnsi="Times New Roman" w:cs="Times New Roman"/>
          <w:color w:val="000000"/>
          <w:sz w:val="24"/>
          <w:szCs w:val="24"/>
          <w:lang w:eastAsia="lv-LV"/>
        </w:rPr>
        <w:t>iesiskās</w:t>
      </w:r>
      <w:r w:rsidR="00A66630" w:rsidRPr="00693833">
        <w:rPr>
          <w:rFonts w:ascii="Times New Roman" w:eastAsia="Calibri" w:hAnsi="Times New Roman" w:cs="Times New Roman"/>
          <w:color w:val="000000"/>
          <w:sz w:val="24"/>
          <w:szCs w:val="24"/>
          <w:lang w:eastAsia="lv-LV"/>
        </w:rPr>
        <w:t xml:space="preserve"> </w:t>
      </w:r>
      <w:r w:rsidR="009C54F7" w:rsidRPr="00693833">
        <w:rPr>
          <w:rFonts w:ascii="Times New Roman" w:eastAsia="Calibri" w:hAnsi="Times New Roman" w:cs="Times New Roman"/>
          <w:color w:val="000000"/>
          <w:sz w:val="24"/>
          <w:szCs w:val="24"/>
          <w:lang w:eastAsia="lv-LV"/>
        </w:rPr>
        <w:t xml:space="preserve">aizsardzības procesa norises atbilstību tiesas </w:t>
      </w:r>
      <w:r w:rsidR="00C31276" w:rsidRPr="00693833">
        <w:rPr>
          <w:rFonts w:ascii="Times New Roman" w:eastAsia="Calibri" w:hAnsi="Times New Roman" w:cs="Times New Roman"/>
          <w:color w:val="000000"/>
          <w:sz w:val="24"/>
          <w:szCs w:val="24"/>
          <w:lang w:eastAsia="lv-LV"/>
        </w:rPr>
        <w:t>apstiprinātajam</w:t>
      </w:r>
      <w:r w:rsidR="009C54F7" w:rsidRPr="00693833">
        <w:rPr>
          <w:rFonts w:ascii="Times New Roman" w:eastAsia="Calibri" w:hAnsi="Times New Roman" w:cs="Times New Roman"/>
          <w:color w:val="000000"/>
          <w:sz w:val="24"/>
          <w:szCs w:val="24"/>
          <w:lang w:eastAsia="lv-LV"/>
        </w:rPr>
        <w:t xml:space="preserve"> tiesiskās aizsardzības procesa pasākumu plānam nodrošinās kreditoru vairākuma izvēlētā un tiesas apstiprinātā uzraugošā persona. </w:t>
      </w:r>
      <w:r w:rsidR="0051296F" w:rsidRPr="00693833">
        <w:rPr>
          <w:rFonts w:ascii="Times New Roman" w:eastAsia="Calibri" w:hAnsi="Times New Roman" w:cs="Times New Roman"/>
          <w:color w:val="000000"/>
          <w:sz w:val="24"/>
          <w:szCs w:val="24"/>
          <w:lang w:eastAsia="lv-LV"/>
        </w:rPr>
        <w:t>Kreditoru vairākumam ir tiesības jebkurā brīdī mainīt uzraugošo personu.</w:t>
      </w:r>
      <w:r w:rsidR="00A66630" w:rsidRPr="00693833">
        <w:rPr>
          <w:rFonts w:ascii="Times New Roman" w:eastAsia="Calibri" w:hAnsi="Times New Roman" w:cs="Times New Roman"/>
          <w:color w:val="000000"/>
          <w:sz w:val="24"/>
          <w:szCs w:val="24"/>
          <w:lang w:eastAsia="lv-LV"/>
        </w:rPr>
        <w:t xml:space="preserve"> </w:t>
      </w:r>
      <w:r w:rsidR="009C54F7" w:rsidRPr="00693833">
        <w:rPr>
          <w:rFonts w:ascii="Times New Roman" w:eastAsia="Calibri" w:hAnsi="Times New Roman" w:cs="Times New Roman"/>
          <w:color w:val="000000"/>
          <w:sz w:val="24"/>
          <w:szCs w:val="24"/>
          <w:lang w:eastAsia="lv-LV"/>
        </w:rPr>
        <w:t xml:space="preserve">Lai </w:t>
      </w:r>
      <w:r w:rsidR="00A36CB5" w:rsidRPr="00693833">
        <w:rPr>
          <w:rFonts w:ascii="Times New Roman" w:eastAsia="Calibri" w:hAnsi="Times New Roman" w:cs="Times New Roman"/>
          <w:color w:val="000000"/>
          <w:sz w:val="24"/>
          <w:szCs w:val="24"/>
          <w:lang w:eastAsia="lv-LV"/>
        </w:rPr>
        <w:t xml:space="preserve">dotu iespēju </w:t>
      </w:r>
      <w:r w:rsidR="009C54F7" w:rsidRPr="00693833">
        <w:rPr>
          <w:rFonts w:ascii="Times New Roman" w:eastAsia="Calibri" w:hAnsi="Times New Roman" w:cs="Times New Roman"/>
          <w:color w:val="000000"/>
          <w:sz w:val="24"/>
          <w:szCs w:val="24"/>
          <w:lang w:eastAsia="lv-LV"/>
        </w:rPr>
        <w:t>parādniekam atjaunot maksātspēju</w:t>
      </w:r>
      <w:r w:rsidR="005F7ACD" w:rsidRPr="00693833">
        <w:rPr>
          <w:rFonts w:ascii="Times New Roman" w:eastAsia="Calibri" w:hAnsi="Times New Roman" w:cs="Times New Roman"/>
          <w:color w:val="000000"/>
          <w:sz w:val="24"/>
          <w:szCs w:val="24"/>
          <w:lang w:eastAsia="lv-LV"/>
        </w:rPr>
        <w:t>,</w:t>
      </w:r>
      <w:r w:rsidR="009C54F7" w:rsidRPr="00693833">
        <w:rPr>
          <w:rFonts w:ascii="Times New Roman" w:eastAsia="Calibri" w:hAnsi="Times New Roman" w:cs="Times New Roman"/>
          <w:color w:val="000000"/>
          <w:sz w:val="24"/>
          <w:szCs w:val="24"/>
          <w:lang w:eastAsia="lv-LV"/>
        </w:rPr>
        <w:t xml:space="preserve"> gadījumā, ja kreditori nevar vienoties par uzraugošās personas kandidātu,</w:t>
      </w:r>
      <w:r w:rsidR="003F37D5" w:rsidRPr="00693833">
        <w:rPr>
          <w:rFonts w:ascii="Times New Roman" w:eastAsia="Calibri" w:hAnsi="Times New Roman" w:cs="Times New Roman"/>
          <w:color w:val="000000"/>
          <w:sz w:val="24"/>
          <w:szCs w:val="24"/>
          <w:lang w:eastAsia="lv-LV"/>
        </w:rPr>
        <w:t xml:space="preserve"> no izvirzītajiem</w:t>
      </w:r>
      <w:r w:rsidR="00693833">
        <w:rPr>
          <w:rFonts w:ascii="Times New Roman" w:eastAsia="Calibri" w:hAnsi="Times New Roman" w:cs="Times New Roman"/>
          <w:color w:val="000000"/>
          <w:sz w:val="24"/>
          <w:szCs w:val="24"/>
          <w:lang w:eastAsia="lv-LV"/>
        </w:rPr>
        <w:t xml:space="preserve"> </w:t>
      </w:r>
      <w:r w:rsidR="003F37D5" w:rsidRPr="00693833">
        <w:rPr>
          <w:rFonts w:ascii="Times New Roman" w:eastAsia="Calibri" w:hAnsi="Times New Roman" w:cs="Times New Roman"/>
          <w:color w:val="000000"/>
          <w:sz w:val="24"/>
          <w:szCs w:val="24"/>
          <w:lang w:eastAsia="lv-LV"/>
        </w:rPr>
        <w:t>kandidātiem</w:t>
      </w:r>
      <w:r w:rsidR="002E5BBD" w:rsidRPr="00693833">
        <w:rPr>
          <w:rFonts w:ascii="Times New Roman" w:eastAsia="Calibri" w:hAnsi="Times New Roman" w:cs="Times New Roman"/>
          <w:color w:val="000000"/>
          <w:sz w:val="24"/>
          <w:szCs w:val="24"/>
          <w:lang w:eastAsia="lv-LV"/>
        </w:rPr>
        <w:t xml:space="preserve"> to</w:t>
      </w:r>
      <w:r w:rsidR="009C54F7" w:rsidRPr="00693833">
        <w:rPr>
          <w:rFonts w:ascii="Times New Roman" w:eastAsia="Calibri" w:hAnsi="Times New Roman" w:cs="Times New Roman"/>
          <w:color w:val="000000"/>
          <w:sz w:val="24"/>
          <w:szCs w:val="24"/>
          <w:lang w:eastAsia="lv-LV"/>
        </w:rPr>
        <w:t xml:space="preserve"> izvēlēsies tiesa.</w:t>
      </w:r>
    </w:p>
    <w:p w:rsidR="00485218" w:rsidRPr="00693833" w:rsidRDefault="00485218" w:rsidP="00485218">
      <w:pPr>
        <w:spacing w:after="0" w:line="240" w:lineRule="auto"/>
        <w:ind w:left="720"/>
        <w:jc w:val="both"/>
        <w:rPr>
          <w:rFonts w:ascii="Times New Roman" w:eastAsia="Calibri" w:hAnsi="Times New Roman" w:cs="Times New Roman"/>
          <w:color w:val="000000"/>
          <w:sz w:val="24"/>
          <w:szCs w:val="24"/>
          <w:lang w:eastAsia="lv-LV"/>
        </w:rPr>
      </w:pPr>
    </w:p>
    <w:p w:rsidR="00A863AA" w:rsidRPr="00693833" w:rsidRDefault="00485218" w:rsidP="00485218">
      <w:pPr>
        <w:spacing w:after="0" w:line="240" w:lineRule="auto"/>
        <w:ind w:left="709" w:firstLine="11"/>
        <w:jc w:val="both"/>
        <w:rPr>
          <w:rFonts w:ascii="Times New Roman" w:eastAsia="Calibri" w:hAnsi="Times New Roman" w:cs="Times New Roman"/>
          <w:color w:val="000000"/>
          <w:sz w:val="24"/>
          <w:szCs w:val="24"/>
          <w:lang w:eastAsia="lv-LV"/>
        </w:rPr>
      </w:pPr>
      <w:r w:rsidRPr="00693833">
        <w:rPr>
          <w:rFonts w:ascii="Times New Roman" w:eastAsia="Calibri" w:hAnsi="Times New Roman" w:cs="Times New Roman"/>
          <w:color w:val="000000"/>
          <w:sz w:val="24"/>
          <w:szCs w:val="24"/>
          <w:lang w:eastAsia="lv-LV"/>
        </w:rPr>
        <w:t xml:space="preserve">- </w:t>
      </w:r>
      <w:r w:rsidR="009C54F7" w:rsidRPr="00693833">
        <w:rPr>
          <w:rFonts w:ascii="Times New Roman" w:eastAsia="Calibri" w:hAnsi="Times New Roman" w:cs="Times New Roman"/>
          <w:color w:val="000000"/>
          <w:sz w:val="24"/>
          <w:szCs w:val="24"/>
          <w:lang w:eastAsia="lv-LV"/>
        </w:rPr>
        <w:t xml:space="preserve">Par uzraugošo personu var būt jebkura rīcībspējīga fiziskā persona, kurai ir tiesības uzturēties un būt nodarbinātai Latvijā visu tiesiskās aizsardzības procesa norises laiku un uz kuru </w:t>
      </w:r>
      <w:r w:rsidR="00970CDF" w:rsidRPr="00693833">
        <w:rPr>
          <w:rFonts w:ascii="Times New Roman" w:eastAsia="Calibri" w:hAnsi="Times New Roman" w:cs="Times New Roman"/>
          <w:color w:val="000000"/>
          <w:sz w:val="24"/>
          <w:szCs w:val="24"/>
          <w:lang w:eastAsia="lv-LV"/>
        </w:rPr>
        <w:t>neattiecas</w:t>
      </w:r>
      <w:r w:rsidR="00693833">
        <w:rPr>
          <w:rFonts w:ascii="Times New Roman" w:eastAsia="Calibri" w:hAnsi="Times New Roman" w:cs="Times New Roman"/>
          <w:color w:val="000000"/>
          <w:sz w:val="24"/>
          <w:szCs w:val="24"/>
          <w:lang w:eastAsia="lv-LV"/>
        </w:rPr>
        <w:t xml:space="preserve"> </w:t>
      </w:r>
      <w:r w:rsidR="00AC28EF" w:rsidRPr="00693833">
        <w:rPr>
          <w:rFonts w:ascii="Times New Roman" w:eastAsia="Calibri" w:hAnsi="Times New Roman" w:cs="Times New Roman"/>
          <w:color w:val="000000"/>
          <w:sz w:val="24"/>
          <w:szCs w:val="24"/>
          <w:lang w:eastAsia="lv-LV"/>
        </w:rPr>
        <w:t xml:space="preserve">Maksātnespējas </w:t>
      </w:r>
      <w:r w:rsidR="009C54F7" w:rsidRPr="00693833">
        <w:rPr>
          <w:rFonts w:ascii="Times New Roman" w:eastAsia="Calibri" w:hAnsi="Times New Roman" w:cs="Times New Roman"/>
          <w:color w:val="000000"/>
          <w:sz w:val="24"/>
          <w:szCs w:val="24"/>
          <w:lang w:eastAsia="lv-LV"/>
        </w:rPr>
        <w:t>likum</w:t>
      </w:r>
      <w:r w:rsidR="00AC28EF" w:rsidRPr="00693833">
        <w:rPr>
          <w:rFonts w:ascii="Times New Roman" w:eastAsia="Calibri" w:hAnsi="Times New Roman" w:cs="Times New Roman"/>
          <w:color w:val="000000"/>
          <w:sz w:val="24"/>
          <w:szCs w:val="24"/>
          <w:lang w:eastAsia="lv-LV"/>
        </w:rPr>
        <w:t>ā</w:t>
      </w:r>
      <w:r w:rsidR="00A863AA" w:rsidRPr="00693833">
        <w:rPr>
          <w:rFonts w:ascii="Times New Roman" w:eastAsia="Calibri" w:hAnsi="Times New Roman" w:cs="Times New Roman"/>
          <w:color w:val="000000"/>
          <w:sz w:val="24"/>
          <w:szCs w:val="24"/>
          <w:lang w:eastAsia="lv-LV"/>
        </w:rPr>
        <w:t xml:space="preserve"> noteiktie ierobežojumi.</w:t>
      </w:r>
      <w:r w:rsidR="00693833">
        <w:rPr>
          <w:rFonts w:ascii="Times New Roman" w:eastAsia="Calibri" w:hAnsi="Times New Roman" w:cs="Times New Roman"/>
          <w:color w:val="000000"/>
          <w:sz w:val="24"/>
          <w:szCs w:val="24"/>
          <w:lang w:eastAsia="lv-LV"/>
        </w:rPr>
        <w:t xml:space="preserve"> </w:t>
      </w:r>
      <w:r w:rsidR="00A863AA" w:rsidRPr="00693833">
        <w:rPr>
          <w:rFonts w:ascii="Times New Roman" w:eastAsia="Calibri" w:hAnsi="Times New Roman" w:cs="Times New Roman"/>
          <w:color w:val="000000"/>
          <w:sz w:val="24"/>
          <w:szCs w:val="24"/>
          <w:lang w:eastAsia="lv-LV"/>
        </w:rPr>
        <w:t>Par uzraugošo personu konkrētā tiesiskās aizsardzības procesā nevar būt persona, uz kuru attiecas kāds no likumā noteiktajiem kritērijiem, piemēram, kā ierobežojums būt par uzraugošo personu konkrētā tiesiskās aizsardzības procesā ir apstāklis, ka persona piedalījusies parādnieka tiesiskās aizsardzības procesa pasākumu plāna izstrādē u.c. (Maksātnespējas likuma 12.</w:t>
      </w:r>
      <w:r w:rsidR="00A863AA" w:rsidRPr="00693833">
        <w:rPr>
          <w:rFonts w:ascii="Times New Roman" w:eastAsia="Calibri" w:hAnsi="Times New Roman" w:cs="Times New Roman"/>
          <w:color w:val="000000"/>
          <w:sz w:val="24"/>
          <w:szCs w:val="24"/>
          <w:vertAlign w:val="superscript"/>
          <w:lang w:eastAsia="lv-LV"/>
        </w:rPr>
        <w:t>3</w:t>
      </w:r>
      <w:r w:rsidR="00A863AA" w:rsidRPr="00693833">
        <w:rPr>
          <w:rFonts w:ascii="Times New Roman" w:eastAsia="Calibri" w:hAnsi="Times New Roman" w:cs="Times New Roman"/>
          <w:color w:val="000000"/>
          <w:sz w:val="24"/>
          <w:szCs w:val="24"/>
          <w:lang w:eastAsia="lv-LV"/>
        </w:rPr>
        <w:t xml:space="preserve"> pants).</w:t>
      </w:r>
    </w:p>
    <w:p w:rsidR="00485218" w:rsidRPr="00693833" w:rsidRDefault="00485218" w:rsidP="00485218">
      <w:pPr>
        <w:spacing w:after="0" w:line="240" w:lineRule="auto"/>
        <w:ind w:left="709" w:firstLine="11"/>
        <w:jc w:val="both"/>
        <w:rPr>
          <w:rFonts w:ascii="Times New Roman" w:eastAsia="Calibri" w:hAnsi="Times New Roman" w:cs="Times New Roman"/>
          <w:color w:val="000000"/>
          <w:sz w:val="24"/>
          <w:szCs w:val="24"/>
          <w:lang w:eastAsia="lv-LV"/>
        </w:rPr>
      </w:pPr>
    </w:p>
    <w:p w:rsidR="00485218" w:rsidRPr="00693833" w:rsidRDefault="00485218" w:rsidP="00485218">
      <w:pPr>
        <w:spacing w:after="0" w:line="240" w:lineRule="auto"/>
        <w:ind w:left="709" w:firstLine="11"/>
        <w:jc w:val="both"/>
        <w:rPr>
          <w:rFonts w:ascii="Times New Roman" w:eastAsia="Calibri" w:hAnsi="Times New Roman" w:cs="Times New Roman"/>
          <w:color w:val="000000"/>
          <w:sz w:val="24"/>
          <w:szCs w:val="24"/>
          <w:lang w:eastAsia="lv-LV"/>
        </w:rPr>
      </w:pPr>
      <w:r w:rsidRPr="00693833">
        <w:rPr>
          <w:rFonts w:ascii="Times New Roman" w:eastAsia="Calibri" w:hAnsi="Times New Roman" w:cs="Times New Roman"/>
          <w:color w:val="000000"/>
          <w:sz w:val="24"/>
          <w:szCs w:val="24"/>
          <w:lang w:eastAsia="lv-LV"/>
        </w:rPr>
        <w:t xml:space="preserve">- </w:t>
      </w:r>
      <w:r w:rsidR="00F55303" w:rsidRPr="00693833">
        <w:rPr>
          <w:rFonts w:ascii="Times New Roman" w:eastAsia="Calibri" w:hAnsi="Times New Roman" w:cs="Times New Roman"/>
          <w:color w:val="000000"/>
          <w:sz w:val="24"/>
          <w:szCs w:val="24"/>
          <w:lang w:eastAsia="lv-LV"/>
        </w:rPr>
        <w:t>Atzinum</w:t>
      </w:r>
      <w:r w:rsidRPr="00693833">
        <w:rPr>
          <w:rFonts w:ascii="Times New Roman" w:eastAsia="Calibri" w:hAnsi="Times New Roman" w:cs="Times New Roman"/>
          <w:color w:val="000000"/>
          <w:sz w:val="24"/>
          <w:szCs w:val="24"/>
          <w:lang w:eastAsia="lv-LV"/>
        </w:rPr>
        <w:t>u</w:t>
      </w:r>
      <w:r w:rsidR="00F55303" w:rsidRPr="00693833">
        <w:rPr>
          <w:rFonts w:ascii="Times New Roman" w:eastAsia="Calibri" w:hAnsi="Times New Roman" w:cs="Times New Roman"/>
          <w:color w:val="000000"/>
          <w:sz w:val="24"/>
          <w:szCs w:val="24"/>
          <w:lang w:eastAsia="lv-LV"/>
        </w:rPr>
        <w:t xml:space="preserve"> par tiesiskās aizsardzības procesa pasākumu plānu atbilstoši likuma prasībām sniedz uzraugošā persona. </w:t>
      </w:r>
      <w:r w:rsidR="00F678B4" w:rsidRPr="00693833">
        <w:rPr>
          <w:rFonts w:ascii="Times New Roman" w:eastAsia="Calibri" w:hAnsi="Times New Roman" w:cs="Times New Roman"/>
          <w:color w:val="000000"/>
          <w:sz w:val="24"/>
          <w:szCs w:val="24"/>
          <w:lang w:eastAsia="lv-LV"/>
        </w:rPr>
        <w:t>Gadījumā, ja tiesiskās aizsardzības procesa pasākumu plāna saskaņošanas procesā</w:t>
      </w:r>
      <w:r w:rsidR="00693833">
        <w:rPr>
          <w:rFonts w:ascii="Times New Roman" w:eastAsia="Calibri" w:hAnsi="Times New Roman" w:cs="Times New Roman"/>
          <w:color w:val="000000"/>
          <w:sz w:val="24"/>
          <w:szCs w:val="24"/>
          <w:lang w:eastAsia="lv-LV"/>
        </w:rPr>
        <w:t xml:space="preserve"> </w:t>
      </w:r>
      <w:r w:rsidR="00F678B4" w:rsidRPr="00693833">
        <w:rPr>
          <w:rFonts w:ascii="Times New Roman" w:eastAsia="Calibri" w:hAnsi="Times New Roman" w:cs="Times New Roman"/>
          <w:color w:val="000000"/>
          <w:sz w:val="24"/>
          <w:szCs w:val="24"/>
          <w:lang w:eastAsia="lv-LV"/>
        </w:rPr>
        <w:t>parādnieks nav ņēmis vērā kreditoru iebildumus, atzinumu par šiem iebildumiem sniedz neatkarīgs zvērināts revidents, kura darbību apmaksā kreditori, kuru iebildumi nav ņemti vērā. Pēc tiesiskās aizsardzības procesa īstenošanas pasludināšanas uzraugošā persona uzrauga tiesiskās aizsardzības procesa pasākumu plāna izpildi, informējot par to kreditorus pēc to pieprasījuma, izskata iesniegtās sūdzības</w:t>
      </w:r>
      <w:r w:rsidR="002F2FDE" w:rsidRPr="00693833">
        <w:rPr>
          <w:rFonts w:ascii="Times New Roman" w:eastAsia="Calibri" w:hAnsi="Times New Roman" w:cs="Times New Roman"/>
          <w:color w:val="000000"/>
          <w:sz w:val="24"/>
          <w:szCs w:val="24"/>
          <w:lang w:eastAsia="lv-LV"/>
        </w:rPr>
        <w:t xml:space="preserve"> un veic citas likumā noteiktās darbības</w:t>
      </w:r>
      <w:r w:rsidRPr="00693833">
        <w:rPr>
          <w:rFonts w:ascii="Times New Roman" w:eastAsia="Calibri" w:hAnsi="Times New Roman" w:cs="Times New Roman"/>
          <w:color w:val="000000"/>
          <w:sz w:val="24"/>
          <w:szCs w:val="24"/>
          <w:lang w:eastAsia="lv-LV"/>
        </w:rPr>
        <w:t>.</w:t>
      </w:r>
    </w:p>
    <w:p w:rsidR="00485218" w:rsidRPr="00693833" w:rsidRDefault="00485218" w:rsidP="00485218">
      <w:pPr>
        <w:spacing w:after="0" w:line="240" w:lineRule="auto"/>
        <w:ind w:left="709" w:firstLine="11"/>
        <w:jc w:val="both"/>
        <w:rPr>
          <w:rFonts w:ascii="Times New Roman" w:eastAsia="Calibri" w:hAnsi="Times New Roman" w:cs="Times New Roman"/>
          <w:color w:val="000000"/>
          <w:sz w:val="24"/>
          <w:szCs w:val="24"/>
          <w:lang w:eastAsia="lv-LV"/>
        </w:rPr>
      </w:pPr>
    </w:p>
    <w:p w:rsidR="00485218" w:rsidRPr="00693833" w:rsidRDefault="00485218" w:rsidP="00485218">
      <w:pPr>
        <w:spacing w:after="0" w:line="240" w:lineRule="auto"/>
        <w:ind w:left="720"/>
        <w:jc w:val="both"/>
        <w:rPr>
          <w:rFonts w:ascii="Times New Roman" w:eastAsia="Calibri" w:hAnsi="Times New Roman" w:cs="Times New Roman"/>
          <w:color w:val="000000"/>
          <w:sz w:val="24"/>
          <w:szCs w:val="24"/>
          <w:lang w:eastAsia="lv-LV"/>
        </w:rPr>
      </w:pPr>
      <w:r w:rsidRPr="00693833">
        <w:rPr>
          <w:rFonts w:ascii="Times New Roman" w:eastAsia="Calibri" w:hAnsi="Times New Roman" w:cs="Times New Roman"/>
          <w:color w:val="000000"/>
          <w:sz w:val="24"/>
          <w:szCs w:val="24"/>
          <w:lang w:eastAsia="lv-LV"/>
        </w:rPr>
        <w:t xml:space="preserve">- </w:t>
      </w:r>
      <w:r w:rsidR="009C54F7" w:rsidRPr="00693833">
        <w:rPr>
          <w:rFonts w:ascii="Times New Roman" w:eastAsia="Calibri" w:hAnsi="Times New Roman" w:cs="Times New Roman"/>
          <w:color w:val="000000"/>
          <w:sz w:val="24"/>
          <w:szCs w:val="24"/>
          <w:lang w:eastAsia="lv-LV"/>
        </w:rPr>
        <w:t xml:space="preserve">Lai nodrošinātu kreditoru, tostarp mazākuma kreditoru interešu aizsardzību, uzraugošajai personai ir pienākums reģistrēties Valsts ieņēmumu dienestā kā saimnieciskās darbības veicējam nodokļu jomu regulējošajos normatīvajos aktos noteiktajā kārtībā, Valsts ieņēmumu dienestā deklarēt prakses vietu Latvijā. Tāpat ir paredzēta uzraugošās personas atbildība par zaudējumiem, kas viņas vainas dēļ nodarīti valstij, parādniekam, kreditoriem vai citām personām. Lai nosegtu iespējamos zaudējumus, </w:t>
      </w:r>
      <w:r w:rsidR="00323734" w:rsidRPr="00693833">
        <w:rPr>
          <w:rFonts w:ascii="Times New Roman" w:eastAsia="Calibri" w:hAnsi="Times New Roman" w:cs="Times New Roman"/>
          <w:color w:val="000000"/>
          <w:sz w:val="24"/>
          <w:szCs w:val="24"/>
          <w:lang w:eastAsia="lv-LV"/>
        </w:rPr>
        <w:t>uzraugošā persona var apdrošināt savu civiltiesisko</w:t>
      </w:r>
      <w:r w:rsidR="009C54F7" w:rsidRPr="00693833">
        <w:rPr>
          <w:rFonts w:ascii="Times New Roman" w:eastAsia="Calibri" w:hAnsi="Times New Roman" w:cs="Times New Roman"/>
          <w:color w:val="000000"/>
          <w:sz w:val="24"/>
          <w:szCs w:val="24"/>
          <w:lang w:eastAsia="lv-LV"/>
        </w:rPr>
        <w:t xml:space="preserve"> atbildīb</w:t>
      </w:r>
      <w:r w:rsidR="00323734" w:rsidRPr="00693833">
        <w:rPr>
          <w:rFonts w:ascii="Times New Roman" w:eastAsia="Calibri" w:hAnsi="Times New Roman" w:cs="Times New Roman"/>
          <w:color w:val="000000"/>
          <w:sz w:val="24"/>
          <w:szCs w:val="24"/>
          <w:lang w:eastAsia="lv-LV"/>
        </w:rPr>
        <w:t>u</w:t>
      </w:r>
      <w:r w:rsidR="004D11FD" w:rsidRPr="00693833">
        <w:rPr>
          <w:rFonts w:ascii="Times New Roman" w:eastAsia="Calibri" w:hAnsi="Times New Roman" w:cs="Times New Roman"/>
          <w:color w:val="000000"/>
          <w:sz w:val="24"/>
          <w:szCs w:val="24"/>
          <w:lang w:eastAsia="lv-LV"/>
        </w:rPr>
        <w:t>, ja uzraugošā persona uzskata to par nepieciešamu vai to pieprasa kreditoru vairākums</w:t>
      </w:r>
      <w:r w:rsidR="009C54F7" w:rsidRPr="00693833">
        <w:rPr>
          <w:rFonts w:ascii="Times New Roman" w:eastAsia="Calibri" w:hAnsi="Times New Roman" w:cs="Times New Roman"/>
          <w:color w:val="000000"/>
          <w:sz w:val="24"/>
          <w:szCs w:val="24"/>
          <w:lang w:eastAsia="lv-LV"/>
        </w:rPr>
        <w:t>.</w:t>
      </w:r>
    </w:p>
    <w:p w:rsidR="00485218" w:rsidRPr="00693833" w:rsidRDefault="00485218" w:rsidP="00485218">
      <w:pPr>
        <w:spacing w:after="0" w:line="240" w:lineRule="auto"/>
        <w:ind w:left="720"/>
        <w:jc w:val="both"/>
        <w:rPr>
          <w:rFonts w:ascii="Times New Roman" w:eastAsia="Calibri" w:hAnsi="Times New Roman" w:cs="Times New Roman"/>
          <w:color w:val="000000"/>
          <w:sz w:val="24"/>
          <w:szCs w:val="24"/>
          <w:lang w:eastAsia="lv-LV"/>
        </w:rPr>
      </w:pPr>
    </w:p>
    <w:p w:rsidR="009C54F7" w:rsidRPr="00693833" w:rsidRDefault="00485218" w:rsidP="00485218">
      <w:pPr>
        <w:spacing w:after="0" w:line="240" w:lineRule="auto"/>
        <w:ind w:left="720"/>
        <w:jc w:val="both"/>
        <w:rPr>
          <w:rFonts w:ascii="Times New Roman" w:eastAsia="Calibri" w:hAnsi="Times New Roman" w:cs="Times New Roman"/>
          <w:color w:val="000000"/>
          <w:sz w:val="24"/>
          <w:szCs w:val="24"/>
          <w:lang w:eastAsia="lv-LV"/>
        </w:rPr>
      </w:pPr>
      <w:r w:rsidRPr="00693833">
        <w:rPr>
          <w:rFonts w:ascii="Times New Roman" w:eastAsia="Calibri" w:hAnsi="Times New Roman" w:cs="Times New Roman"/>
          <w:color w:val="000000"/>
          <w:sz w:val="24"/>
          <w:szCs w:val="24"/>
          <w:lang w:eastAsia="lv-LV"/>
        </w:rPr>
        <w:t xml:space="preserve">- </w:t>
      </w:r>
      <w:r w:rsidR="00415A42" w:rsidRPr="00693833">
        <w:rPr>
          <w:rFonts w:ascii="Times New Roman" w:eastAsia="Calibri" w:hAnsi="Times New Roman" w:cs="Times New Roman"/>
          <w:color w:val="000000"/>
          <w:sz w:val="24"/>
          <w:szCs w:val="24"/>
          <w:lang w:eastAsia="lv-LV"/>
        </w:rPr>
        <w:t>Uzraugošajām personām</w:t>
      </w:r>
      <w:r w:rsidR="00693833">
        <w:rPr>
          <w:rFonts w:ascii="Times New Roman" w:eastAsia="Calibri" w:hAnsi="Times New Roman" w:cs="Times New Roman"/>
          <w:color w:val="000000"/>
          <w:sz w:val="24"/>
          <w:szCs w:val="24"/>
          <w:lang w:eastAsia="lv-LV"/>
        </w:rPr>
        <w:t xml:space="preserve"> </w:t>
      </w:r>
      <w:r w:rsidR="00415A42" w:rsidRPr="00693833">
        <w:rPr>
          <w:rFonts w:ascii="Times New Roman" w:eastAsia="Calibri" w:hAnsi="Times New Roman" w:cs="Times New Roman"/>
          <w:color w:val="000000"/>
          <w:sz w:val="24"/>
          <w:szCs w:val="24"/>
          <w:lang w:eastAsia="lv-LV"/>
        </w:rPr>
        <w:t>ir pienākums kārtot savu lietvedību, kā arī t</w:t>
      </w:r>
      <w:r w:rsidR="00F678B4" w:rsidRPr="00693833">
        <w:rPr>
          <w:rFonts w:ascii="Times New Roman" w:eastAsia="Calibri" w:hAnsi="Times New Roman" w:cs="Times New Roman"/>
          <w:color w:val="000000"/>
          <w:sz w:val="24"/>
          <w:szCs w:val="24"/>
          <w:lang w:eastAsia="lv-LV"/>
        </w:rPr>
        <w:t>o ieņēmumu un izdevumu uzskati</w:t>
      </w:r>
      <w:r w:rsidR="00415A42" w:rsidRPr="00693833">
        <w:rPr>
          <w:rFonts w:ascii="Times New Roman" w:eastAsia="Calibri" w:hAnsi="Times New Roman" w:cs="Times New Roman"/>
          <w:color w:val="000000"/>
          <w:sz w:val="24"/>
          <w:szCs w:val="24"/>
          <w:lang w:eastAsia="lv-LV"/>
        </w:rPr>
        <w:t xml:space="preserve">, kuri radušies, veicot uzraugošās personas amata pienākumus. </w:t>
      </w:r>
      <w:r w:rsidR="008424DB" w:rsidRPr="00693833">
        <w:rPr>
          <w:rFonts w:ascii="Times New Roman" w:eastAsia="Calibri" w:hAnsi="Times New Roman" w:cs="Times New Roman"/>
          <w:color w:val="000000"/>
          <w:sz w:val="24"/>
          <w:szCs w:val="24"/>
          <w:lang w:eastAsia="lv-LV"/>
        </w:rPr>
        <w:t>Tāpat uzraugošajām personām</w:t>
      </w:r>
      <w:r w:rsidR="005119AF" w:rsidRPr="00693833">
        <w:rPr>
          <w:rFonts w:ascii="Times New Roman" w:eastAsia="Calibri" w:hAnsi="Times New Roman" w:cs="Times New Roman"/>
          <w:color w:val="000000"/>
          <w:sz w:val="24"/>
          <w:szCs w:val="24"/>
          <w:lang w:eastAsia="lv-LV"/>
        </w:rPr>
        <w:t>,</w:t>
      </w:r>
      <w:r w:rsidR="00363837" w:rsidRPr="00693833">
        <w:rPr>
          <w:rFonts w:ascii="Times New Roman" w:eastAsia="Calibri" w:hAnsi="Times New Roman" w:cs="Times New Roman"/>
          <w:color w:val="000000"/>
          <w:sz w:val="24"/>
          <w:szCs w:val="24"/>
          <w:lang w:eastAsia="lv-LV"/>
        </w:rPr>
        <w:t xml:space="preserve"> tāpat kā administratoriem</w:t>
      </w:r>
      <w:r w:rsidR="005119AF" w:rsidRPr="00693833">
        <w:rPr>
          <w:rFonts w:ascii="Times New Roman" w:eastAsia="Calibri" w:hAnsi="Times New Roman" w:cs="Times New Roman"/>
          <w:color w:val="000000"/>
          <w:sz w:val="24"/>
          <w:szCs w:val="24"/>
          <w:lang w:eastAsia="lv-LV"/>
        </w:rPr>
        <w:t>,</w:t>
      </w:r>
      <w:r w:rsidR="008424DB" w:rsidRPr="00693833">
        <w:rPr>
          <w:rFonts w:ascii="Times New Roman" w:eastAsia="Calibri" w:hAnsi="Times New Roman" w:cs="Times New Roman"/>
          <w:color w:val="000000"/>
          <w:sz w:val="24"/>
          <w:szCs w:val="24"/>
          <w:lang w:eastAsia="lv-LV"/>
        </w:rPr>
        <w:t xml:space="preserve"> ir paredzēta </w:t>
      </w:r>
      <w:r w:rsidR="001F48A2" w:rsidRPr="00693833">
        <w:rPr>
          <w:rFonts w:ascii="Times New Roman" w:eastAsia="Calibri" w:hAnsi="Times New Roman" w:cs="Times New Roman"/>
          <w:color w:val="000000"/>
          <w:sz w:val="24"/>
          <w:szCs w:val="24"/>
          <w:lang w:eastAsia="lv-LV"/>
        </w:rPr>
        <w:t>disciplināratbildība</w:t>
      </w:r>
      <w:r w:rsidR="00113C1D" w:rsidRPr="00693833">
        <w:rPr>
          <w:rFonts w:ascii="Times New Roman" w:eastAsia="Calibri" w:hAnsi="Times New Roman" w:cs="Times New Roman"/>
          <w:color w:val="000000"/>
          <w:sz w:val="24"/>
          <w:szCs w:val="24"/>
          <w:lang w:eastAsia="lv-LV"/>
        </w:rPr>
        <w:t>.</w:t>
      </w:r>
    </w:p>
    <w:p w:rsidR="00113C1D" w:rsidRPr="00693833" w:rsidRDefault="00113C1D" w:rsidP="009C54F7">
      <w:pPr>
        <w:spacing w:before="100" w:beforeAutospacing="1" w:after="100" w:afterAutospacing="1" w:line="240" w:lineRule="auto"/>
        <w:ind w:firstLine="709"/>
        <w:jc w:val="both"/>
        <w:rPr>
          <w:rFonts w:ascii="Times New Roman" w:eastAsia="Calibri" w:hAnsi="Times New Roman" w:cs="Times New Roman"/>
          <w:color w:val="000000"/>
          <w:sz w:val="24"/>
          <w:szCs w:val="24"/>
          <w:lang w:eastAsia="lv-LV"/>
        </w:rPr>
      </w:pPr>
    </w:p>
    <w:sectPr w:rsidR="00113C1D" w:rsidRPr="00693833" w:rsidSect="00DE0B72">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C0" w:rsidRDefault="009A39C0" w:rsidP="00DE0B72">
      <w:pPr>
        <w:spacing w:after="0" w:line="240" w:lineRule="auto"/>
      </w:pPr>
      <w:r>
        <w:separator/>
      </w:r>
    </w:p>
  </w:endnote>
  <w:endnote w:type="continuationSeparator" w:id="0">
    <w:p w:rsidR="009A39C0" w:rsidRDefault="009A39C0" w:rsidP="00DE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C0" w:rsidRDefault="009A39C0" w:rsidP="00DE0B72">
      <w:pPr>
        <w:spacing w:after="0" w:line="240" w:lineRule="auto"/>
      </w:pPr>
      <w:r>
        <w:separator/>
      </w:r>
    </w:p>
  </w:footnote>
  <w:footnote w:type="continuationSeparator" w:id="0">
    <w:p w:rsidR="009A39C0" w:rsidRDefault="009A39C0" w:rsidP="00DE0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463972"/>
      <w:docPartObj>
        <w:docPartGallery w:val="Page Numbers (Top of Page)"/>
        <w:docPartUnique/>
      </w:docPartObj>
    </w:sdtPr>
    <w:sdtEndPr>
      <w:rPr>
        <w:noProof/>
      </w:rPr>
    </w:sdtEndPr>
    <w:sdtContent>
      <w:p w:rsidR="007D41BC" w:rsidRDefault="00B460E8">
        <w:pPr>
          <w:pStyle w:val="Header"/>
          <w:jc w:val="center"/>
        </w:pPr>
        <w:r>
          <w:fldChar w:fldCharType="begin"/>
        </w:r>
        <w:r>
          <w:instrText xml:space="preserve"> PAGE   \* MERGEFORMAT </w:instrText>
        </w:r>
        <w:r>
          <w:fldChar w:fldCharType="separate"/>
        </w:r>
        <w:r w:rsidR="0009241C">
          <w:rPr>
            <w:noProof/>
          </w:rPr>
          <w:t>3</w:t>
        </w:r>
        <w:r>
          <w:rPr>
            <w:noProof/>
          </w:rPr>
          <w:fldChar w:fldCharType="end"/>
        </w:r>
      </w:p>
    </w:sdtContent>
  </w:sdt>
  <w:p w:rsidR="007D41BC" w:rsidRDefault="007D4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ED8"/>
    <w:multiLevelType w:val="hybridMultilevel"/>
    <w:tmpl w:val="718ED4DA"/>
    <w:lvl w:ilvl="0" w:tplc="6AAA8E1C">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4B59A2"/>
    <w:multiLevelType w:val="hybridMultilevel"/>
    <w:tmpl w:val="25464E92"/>
    <w:lvl w:ilvl="0" w:tplc="46E8951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610B76"/>
    <w:multiLevelType w:val="hybridMultilevel"/>
    <w:tmpl w:val="D75A0F9C"/>
    <w:lvl w:ilvl="0" w:tplc="FB546108">
      <w:start w:val="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33F7EAB"/>
    <w:multiLevelType w:val="hybridMultilevel"/>
    <w:tmpl w:val="6D467D98"/>
    <w:lvl w:ilvl="0" w:tplc="EC0ADE5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ECE057E"/>
    <w:multiLevelType w:val="hybridMultilevel"/>
    <w:tmpl w:val="13AC13D8"/>
    <w:lvl w:ilvl="0" w:tplc="97E6EE7E">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13A5A21"/>
    <w:multiLevelType w:val="hybridMultilevel"/>
    <w:tmpl w:val="881AC8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560F47"/>
    <w:multiLevelType w:val="hybridMultilevel"/>
    <w:tmpl w:val="944CB58E"/>
    <w:lvl w:ilvl="0" w:tplc="3C1ECD40">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5794DCD"/>
    <w:multiLevelType w:val="hybridMultilevel"/>
    <w:tmpl w:val="59CA1EF2"/>
    <w:lvl w:ilvl="0" w:tplc="02106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790697E"/>
    <w:multiLevelType w:val="hybridMultilevel"/>
    <w:tmpl w:val="E796E7E0"/>
    <w:lvl w:ilvl="0" w:tplc="4AFAE36A">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B1F6C55"/>
    <w:multiLevelType w:val="hybridMultilevel"/>
    <w:tmpl w:val="586EE302"/>
    <w:lvl w:ilvl="0" w:tplc="8912F854">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5ED72EA"/>
    <w:multiLevelType w:val="hybridMultilevel"/>
    <w:tmpl w:val="451A6D2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ED2E4E"/>
    <w:multiLevelType w:val="hybridMultilevel"/>
    <w:tmpl w:val="105E438A"/>
    <w:lvl w:ilvl="0" w:tplc="DEB8BC7A">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A853778"/>
    <w:multiLevelType w:val="hybridMultilevel"/>
    <w:tmpl w:val="78D64E36"/>
    <w:lvl w:ilvl="0" w:tplc="8BE0B258">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BE74B92"/>
    <w:multiLevelType w:val="hybridMultilevel"/>
    <w:tmpl w:val="6BD68348"/>
    <w:lvl w:ilvl="0" w:tplc="145EAFB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F6E1C0F"/>
    <w:multiLevelType w:val="hybridMultilevel"/>
    <w:tmpl w:val="991ADEDE"/>
    <w:lvl w:ilvl="0" w:tplc="86AE5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440296"/>
    <w:multiLevelType w:val="hybridMultilevel"/>
    <w:tmpl w:val="D0609606"/>
    <w:lvl w:ilvl="0" w:tplc="D87EEAE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0A519CD"/>
    <w:multiLevelType w:val="hybridMultilevel"/>
    <w:tmpl w:val="263C2F3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7" w15:restartNumberingAfterBreak="0">
    <w:nsid w:val="514B651F"/>
    <w:multiLevelType w:val="hybridMultilevel"/>
    <w:tmpl w:val="423AF788"/>
    <w:lvl w:ilvl="0" w:tplc="025007E6">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2E31E6B"/>
    <w:multiLevelType w:val="hybridMultilevel"/>
    <w:tmpl w:val="9BDAA368"/>
    <w:lvl w:ilvl="0" w:tplc="3CE236B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5747F6D"/>
    <w:multiLevelType w:val="hybridMultilevel"/>
    <w:tmpl w:val="90FA54B8"/>
    <w:lvl w:ilvl="0" w:tplc="BD446E5E">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6041AC3"/>
    <w:multiLevelType w:val="hybridMultilevel"/>
    <w:tmpl w:val="C26E77B0"/>
    <w:lvl w:ilvl="0" w:tplc="C248E408">
      <w:start w:val="4"/>
      <w:numFmt w:val="bullet"/>
      <w:lvlText w:val="-"/>
      <w:lvlJc w:val="left"/>
      <w:pPr>
        <w:ind w:left="1080" w:hanging="360"/>
      </w:pPr>
      <w:rPr>
        <w:rFonts w:ascii="Times New Roman" w:eastAsia="Calibri"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6A5411F"/>
    <w:multiLevelType w:val="hybridMultilevel"/>
    <w:tmpl w:val="00D0AD28"/>
    <w:lvl w:ilvl="0" w:tplc="CE94A5D8">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AEE1FC2"/>
    <w:multiLevelType w:val="hybridMultilevel"/>
    <w:tmpl w:val="7B0E5A04"/>
    <w:lvl w:ilvl="0" w:tplc="2D70670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9E705CC"/>
    <w:multiLevelType w:val="hybridMultilevel"/>
    <w:tmpl w:val="590EF89E"/>
    <w:lvl w:ilvl="0" w:tplc="8DB82F42">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F7078F2"/>
    <w:multiLevelType w:val="hybridMultilevel"/>
    <w:tmpl w:val="98E06EEC"/>
    <w:lvl w:ilvl="0" w:tplc="C944B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9410DAA"/>
    <w:multiLevelType w:val="hybridMultilevel"/>
    <w:tmpl w:val="C1DA3FAE"/>
    <w:lvl w:ilvl="0" w:tplc="3682791C">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7"/>
  </w:num>
  <w:num w:numId="4">
    <w:abstractNumId w:val="24"/>
  </w:num>
  <w:num w:numId="5">
    <w:abstractNumId w:val="22"/>
  </w:num>
  <w:num w:numId="6">
    <w:abstractNumId w:val="13"/>
  </w:num>
  <w:num w:numId="7">
    <w:abstractNumId w:val="4"/>
  </w:num>
  <w:num w:numId="8">
    <w:abstractNumId w:val="20"/>
  </w:num>
  <w:num w:numId="9">
    <w:abstractNumId w:val="3"/>
  </w:num>
  <w:num w:numId="10">
    <w:abstractNumId w:val="11"/>
  </w:num>
  <w:num w:numId="11">
    <w:abstractNumId w:val="9"/>
  </w:num>
  <w:num w:numId="12">
    <w:abstractNumId w:val="12"/>
  </w:num>
  <w:num w:numId="13">
    <w:abstractNumId w:val="2"/>
  </w:num>
  <w:num w:numId="14">
    <w:abstractNumId w:val="0"/>
  </w:num>
  <w:num w:numId="15">
    <w:abstractNumId w:val="21"/>
  </w:num>
  <w:num w:numId="16">
    <w:abstractNumId w:val="16"/>
  </w:num>
  <w:num w:numId="17">
    <w:abstractNumId w:val="8"/>
  </w:num>
  <w:num w:numId="18">
    <w:abstractNumId w:val="15"/>
  </w:num>
  <w:num w:numId="19">
    <w:abstractNumId w:val="19"/>
  </w:num>
  <w:num w:numId="20">
    <w:abstractNumId w:val="18"/>
  </w:num>
  <w:num w:numId="21">
    <w:abstractNumId w:val="6"/>
  </w:num>
  <w:num w:numId="22">
    <w:abstractNumId w:val="10"/>
  </w:num>
  <w:num w:numId="23">
    <w:abstractNumId w:val="1"/>
  </w:num>
  <w:num w:numId="24">
    <w:abstractNumId w:val="17"/>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07"/>
    <w:rsid w:val="00037A67"/>
    <w:rsid w:val="00064673"/>
    <w:rsid w:val="000770FE"/>
    <w:rsid w:val="0009241C"/>
    <w:rsid w:val="00105AAF"/>
    <w:rsid w:val="00113C1D"/>
    <w:rsid w:val="001256A9"/>
    <w:rsid w:val="00181269"/>
    <w:rsid w:val="001C193F"/>
    <w:rsid w:val="001C7DDA"/>
    <w:rsid w:val="001F48A2"/>
    <w:rsid w:val="002064EB"/>
    <w:rsid w:val="0023751A"/>
    <w:rsid w:val="002458EB"/>
    <w:rsid w:val="00254553"/>
    <w:rsid w:val="00257094"/>
    <w:rsid w:val="002766CD"/>
    <w:rsid w:val="002908CA"/>
    <w:rsid w:val="0029181C"/>
    <w:rsid w:val="002B2B07"/>
    <w:rsid w:val="002E3D76"/>
    <w:rsid w:val="002E5BBD"/>
    <w:rsid w:val="002F2FDE"/>
    <w:rsid w:val="00323734"/>
    <w:rsid w:val="00331B43"/>
    <w:rsid w:val="00363837"/>
    <w:rsid w:val="00391143"/>
    <w:rsid w:val="003D4740"/>
    <w:rsid w:val="003D50E6"/>
    <w:rsid w:val="003E1B10"/>
    <w:rsid w:val="003F37D5"/>
    <w:rsid w:val="004126AF"/>
    <w:rsid w:val="00415A42"/>
    <w:rsid w:val="004425ED"/>
    <w:rsid w:val="0047780A"/>
    <w:rsid w:val="00485218"/>
    <w:rsid w:val="00494E00"/>
    <w:rsid w:val="004C6E81"/>
    <w:rsid w:val="004D11FD"/>
    <w:rsid w:val="004D35B7"/>
    <w:rsid w:val="004D40DB"/>
    <w:rsid w:val="004D4DB5"/>
    <w:rsid w:val="005119AF"/>
    <w:rsid w:val="0051296F"/>
    <w:rsid w:val="00521B87"/>
    <w:rsid w:val="00523800"/>
    <w:rsid w:val="0052424A"/>
    <w:rsid w:val="0056625D"/>
    <w:rsid w:val="005C627A"/>
    <w:rsid w:val="005F7ACD"/>
    <w:rsid w:val="00621495"/>
    <w:rsid w:val="00626AEF"/>
    <w:rsid w:val="00680D15"/>
    <w:rsid w:val="00693833"/>
    <w:rsid w:val="0069527B"/>
    <w:rsid w:val="006F0913"/>
    <w:rsid w:val="0071453C"/>
    <w:rsid w:val="00731B7A"/>
    <w:rsid w:val="007412DA"/>
    <w:rsid w:val="00742D8E"/>
    <w:rsid w:val="007A2A69"/>
    <w:rsid w:val="007B088B"/>
    <w:rsid w:val="007C2421"/>
    <w:rsid w:val="007C7AF8"/>
    <w:rsid w:val="007D41BC"/>
    <w:rsid w:val="00801194"/>
    <w:rsid w:val="00810A69"/>
    <w:rsid w:val="008406A3"/>
    <w:rsid w:val="008424DB"/>
    <w:rsid w:val="00883114"/>
    <w:rsid w:val="008A092D"/>
    <w:rsid w:val="008C228F"/>
    <w:rsid w:val="009148DD"/>
    <w:rsid w:val="00927944"/>
    <w:rsid w:val="009472C8"/>
    <w:rsid w:val="00970CDF"/>
    <w:rsid w:val="00974509"/>
    <w:rsid w:val="0098778E"/>
    <w:rsid w:val="00997B72"/>
    <w:rsid w:val="009A39C0"/>
    <w:rsid w:val="009B1615"/>
    <w:rsid w:val="009C54F7"/>
    <w:rsid w:val="009D77B3"/>
    <w:rsid w:val="009F1F0C"/>
    <w:rsid w:val="00A1111C"/>
    <w:rsid w:val="00A13B07"/>
    <w:rsid w:val="00A14F37"/>
    <w:rsid w:val="00A36CB5"/>
    <w:rsid w:val="00A40862"/>
    <w:rsid w:val="00A66630"/>
    <w:rsid w:val="00A863AA"/>
    <w:rsid w:val="00AB7CB0"/>
    <w:rsid w:val="00AC28EF"/>
    <w:rsid w:val="00AC2A7A"/>
    <w:rsid w:val="00AC4EA9"/>
    <w:rsid w:val="00AE1E6B"/>
    <w:rsid w:val="00B04367"/>
    <w:rsid w:val="00B05BB2"/>
    <w:rsid w:val="00B07CE7"/>
    <w:rsid w:val="00B2014F"/>
    <w:rsid w:val="00B460E8"/>
    <w:rsid w:val="00B812C2"/>
    <w:rsid w:val="00B95883"/>
    <w:rsid w:val="00BE7296"/>
    <w:rsid w:val="00C24D55"/>
    <w:rsid w:val="00C31276"/>
    <w:rsid w:val="00C645CD"/>
    <w:rsid w:val="00CC3CBC"/>
    <w:rsid w:val="00D0103E"/>
    <w:rsid w:val="00D73E6E"/>
    <w:rsid w:val="00D962FA"/>
    <w:rsid w:val="00DE0B72"/>
    <w:rsid w:val="00DF2EBA"/>
    <w:rsid w:val="00E066AA"/>
    <w:rsid w:val="00E12840"/>
    <w:rsid w:val="00E3380A"/>
    <w:rsid w:val="00E41989"/>
    <w:rsid w:val="00E7243B"/>
    <w:rsid w:val="00E77682"/>
    <w:rsid w:val="00ED370D"/>
    <w:rsid w:val="00EE4730"/>
    <w:rsid w:val="00F029BE"/>
    <w:rsid w:val="00F0589B"/>
    <w:rsid w:val="00F23FBA"/>
    <w:rsid w:val="00F50BD6"/>
    <w:rsid w:val="00F55303"/>
    <w:rsid w:val="00F65606"/>
    <w:rsid w:val="00F678B4"/>
    <w:rsid w:val="00F73054"/>
    <w:rsid w:val="00F96095"/>
    <w:rsid w:val="00FC3129"/>
    <w:rsid w:val="00FC7F27"/>
    <w:rsid w:val="00FD324C"/>
    <w:rsid w:val="00FD69E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67AD1-5D96-4D24-AB36-5D90AAC1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1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9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81C"/>
    <w:rPr>
      <w:rFonts w:ascii="Tahoma" w:hAnsi="Tahoma" w:cs="Tahoma"/>
      <w:sz w:val="16"/>
      <w:szCs w:val="16"/>
    </w:rPr>
  </w:style>
  <w:style w:type="paragraph" w:styleId="Header">
    <w:name w:val="header"/>
    <w:basedOn w:val="Normal"/>
    <w:link w:val="HeaderChar"/>
    <w:uiPriority w:val="99"/>
    <w:unhideWhenUsed/>
    <w:rsid w:val="00DE0B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0B72"/>
  </w:style>
  <w:style w:type="paragraph" w:styleId="Footer">
    <w:name w:val="footer"/>
    <w:basedOn w:val="Normal"/>
    <w:link w:val="FooterChar"/>
    <w:uiPriority w:val="99"/>
    <w:unhideWhenUsed/>
    <w:rsid w:val="00DE0B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0B72"/>
  </w:style>
  <w:style w:type="paragraph" w:styleId="ListParagraph">
    <w:name w:val="List Paragraph"/>
    <w:basedOn w:val="Normal"/>
    <w:uiPriority w:val="34"/>
    <w:qFormat/>
    <w:rsid w:val="00A6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011">
      <w:bodyDiv w:val="1"/>
      <w:marLeft w:val="0"/>
      <w:marRight w:val="0"/>
      <w:marTop w:val="0"/>
      <w:marBottom w:val="0"/>
      <w:divBdr>
        <w:top w:val="none" w:sz="0" w:space="0" w:color="auto"/>
        <w:left w:val="none" w:sz="0" w:space="0" w:color="auto"/>
        <w:bottom w:val="none" w:sz="0" w:space="0" w:color="auto"/>
        <w:right w:val="none" w:sz="0" w:space="0" w:color="auto"/>
      </w:divBdr>
      <w:divsChild>
        <w:div w:id="1974407189">
          <w:marLeft w:val="0"/>
          <w:marRight w:val="0"/>
          <w:marTop w:val="225"/>
          <w:marBottom w:val="75"/>
          <w:divBdr>
            <w:top w:val="none" w:sz="0" w:space="0" w:color="auto"/>
            <w:left w:val="none" w:sz="0" w:space="0" w:color="auto"/>
            <w:bottom w:val="none" w:sz="0" w:space="0" w:color="auto"/>
            <w:right w:val="none" w:sz="0" w:space="0" w:color="auto"/>
          </w:divBdr>
        </w:div>
      </w:divsChild>
    </w:div>
    <w:div w:id="113252035">
      <w:bodyDiv w:val="1"/>
      <w:marLeft w:val="0"/>
      <w:marRight w:val="0"/>
      <w:marTop w:val="0"/>
      <w:marBottom w:val="0"/>
      <w:divBdr>
        <w:top w:val="none" w:sz="0" w:space="0" w:color="auto"/>
        <w:left w:val="none" w:sz="0" w:space="0" w:color="auto"/>
        <w:bottom w:val="none" w:sz="0" w:space="0" w:color="auto"/>
        <w:right w:val="none" w:sz="0" w:space="0" w:color="auto"/>
      </w:divBdr>
    </w:div>
    <w:div w:id="977221943">
      <w:bodyDiv w:val="1"/>
      <w:marLeft w:val="0"/>
      <w:marRight w:val="0"/>
      <w:marTop w:val="0"/>
      <w:marBottom w:val="0"/>
      <w:divBdr>
        <w:top w:val="none" w:sz="0" w:space="0" w:color="auto"/>
        <w:left w:val="none" w:sz="0" w:space="0" w:color="auto"/>
        <w:bottom w:val="none" w:sz="0" w:space="0" w:color="auto"/>
        <w:right w:val="none" w:sz="0" w:space="0" w:color="auto"/>
      </w:divBdr>
    </w:div>
    <w:div w:id="1778139587">
      <w:bodyDiv w:val="1"/>
      <w:marLeft w:val="0"/>
      <w:marRight w:val="0"/>
      <w:marTop w:val="0"/>
      <w:marBottom w:val="0"/>
      <w:divBdr>
        <w:top w:val="none" w:sz="0" w:space="0" w:color="auto"/>
        <w:left w:val="none" w:sz="0" w:space="0" w:color="auto"/>
        <w:bottom w:val="none" w:sz="0" w:space="0" w:color="auto"/>
        <w:right w:val="none" w:sz="0" w:space="0" w:color="auto"/>
      </w:divBdr>
      <w:divsChild>
        <w:div w:id="216405199">
          <w:marLeft w:val="0"/>
          <w:marRight w:val="0"/>
          <w:marTop w:val="0"/>
          <w:marBottom w:val="0"/>
          <w:divBdr>
            <w:top w:val="none" w:sz="0" w:space="0" w:color="auto"/>
            <w:left w:val="none" w:sz="0" w:space="0" w:color="auto"/>
            <w:bottom w:val="none" w:sz="0" w:space="0" w:color="auto"/>
            <w:right w:val="none" w:sz="0" w:space="0" w:color="auto"/>
          </w:divBdr>
          <w:divsChild>
            <w:div w:id="11089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4919</Words>
  <Characters>2804</Characters>
  <Application>Microsoft Office Word</Application>
  <DocSecurity>0</DocSecurity>
  <Lines>23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Alla Ličkovska</cp:lastModifiedBy>
  <cp:revision>5</cp:revision>
  <dcterms:created xsi:type="dcterms:W3CDTF">2017-07-03T06:45:00Z</dcterms:created>
  <dcterms:modified xsi:type="dcterms:W3CDTF">2017-07-03T08:03:00Z</dcterms:modified>
</cp:coreProperties>
</file>